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EBC3" w14:textId="77777777" w:rsidR="0038032D" w:rsidRPr="0057098B" w:rsidRDefault="001F3997" w:rsidP="005D53D9">
      <w:pPr>
        <w:ind w:left="-993"/>
        <w:jc w:val="center"/>
        <w:rPr>
          <w:rFonts w:asciiTheme="majorHAnsi" w:hAnsiTheme="majorHAnsi" w:cstheme="majorHAnsi"/>
          <w:b/>
        </w:rPr>
      </w:pPr>
      <w:r w:rsidRPr="0057098B">
        <w:rPr>
          <w:rFonts w:asciiTheme="majorHAnsi" w:hAnsiTheme="majorHAnsi" w:cstheme="majorHAnsi"/>
          <w:b/>
        </w:rPr>
        <w:t xml:space="preserve">MODELO DE PLANO DE AÇÃO – EMENDAS PARLAMENTARES </w:t>
      </w:r>
    </w:p>
    <w:p w14:paraId="6A35C004" w14:textId="390643E9" w:rsidR="00587AB9" w:rsidRPr="0057098B" w:rsidRDefault="001F3997" w:rsidP="005D53D9">
      <w:pPr>
        <w:ind w:left="-851"/>
        <w:jc w:val="center"/>
        <w:rPr>
          <w:rFonts w:asciiTheme="majorHAnsi" w:hAnsiTheme="majorHAnsi" w:cstheme="majorHAnsi"/>
        </w:rPr>
      </w:pPr>
      <w:r w:rsidRPr="0057098B">
        <w:rPr>
          <w:rFonts w:asciiTheme="majorHAnsi" w:hAnsiTheme="majorHAnsi" w:cstheme="majorHAnsi"/>
          <w:b/>
        </w:rPr>
        <w:t>(TRANSPARÊNCIA E RASTREABILIDADE</w:t>
      </w:r>
      <w:r w:rsidR="0038032D" w:rsidRPr="0057098B">
        <w:rPr>
          <w:rFonts w:asciiTheme="majorHAnsi" w:hAnsiTheme="majorHAnsi" w:cstheme="majorHAnsi"/>
          <w:b/>
        </w:rPr>
        <w:t xml:space="preserve"> CONFORME ADPF Nº 854/202</w:t>
      </w:r>
      <w:r w:rsidRPr="0057098B">
        <w:rPr>
          <w:rFonts w:asciiTheme="majorHAnsi" w:hAnsiTheme="majorHAnsi" w:cstheme="majorHAnsi"/>
          <w:b/>
        </w:rPr>
        <w:t>)</w:t>
      </w:r>
    </w:p>
    <w:p w14:paraId="70415207" w14:textId="2A94A990" w:rsidR="000656DC" w:rsidRDefault="0089785A" w:rsidP="005D53D9">
      <w:pPr>
        <w:ind w:left="-851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(   ) </w:t>
      </w:r>
      <w:r w:rsidR="00DD4592">
        <w:rPr>
          <w:rFonts w:asciiTheme="majorHAnsi" w:hAnsiTheme="majorHAnsi" w:cstheme="majorHAnsi"/>
          <w:b/>
          <w:bCs/>
        </w:rPr>
        <w:t xml:space="preserve">PREFEITURA </w:t>
      </w:r>
      <w:r w:rsidR="000656DC">
        <w:rPr>
          <w:rFonts w:asciiTheme="majorHAnsi" w:hAnsiTheme="majorHAnsi" w:cstheme="majorHAnsi"/>
          <w:b/>
          <w:bCs/>
        </w:rPr>
        <w:t xml:space="preserve">DE </w:t>
      </w:r>
      <w:r w:rsidR="000656DC" w:rsidRPr="0057098B">
        <w:rPr>
          <w:rFonts w:asciiTheme="majorHAnsi" w:hAnsiTheme="majorHAnsi" w:cstheme="majorHAnsi"/>
        </w:rPr>
        <w:t>_______________</w:t>
      </w:r>
      <w:r w:rsidR="000656DC">
        <w:rPr>
          <w:rFonts w:asciiTheme="majorHAnsi" w:hAnsiTheme="majorHAnsi" w:cstheme="majorHAnsi"/>
        </w:rPr>
        <w:t>________</w:t>
      </w:r>
      <w:r w:rsidR="000656DC" w:rsidRPr="0057098B">
        <w:rPr>
          <w:rFonts w:asciiTheme="majorHAnsi" w:hAnsiTheme="majorHAnsi" w:cstheme="majorHAnsi"/>
        </w:rPr>
        <w:t>___</w:t>
      </w:r>
      <w:r w:rsidR="000656DC">
        <w:rPr>
          <w:rFonts w:asciiTheme="majorHAnsi" w:hAnsiTheme="majorHAnsi" w:cstheme="majorHAnsi"/>
          <w:b/>
          <w:bCs/>
        </w:rPr>
        <w:t xml:space="preserve"> </w:t>
      </w:r>
      <w:r w:rsidR="00DD4592">
        <w:rPr>
          <w:rFonts w:asciiTheme="majorHAnsi" w:hAnsiTheme="majorHAnsi" w:cstheme="majorHAnsi"/>
          <w:b/>
          <w:bCs/>
        </w:rPr>
        <w:t xml:space="preserve">          </w:t>
      </w:r>
      <w:r>
        <w:rPr>
          <w:rFonts w:asciiTheme="majorHAnsi" w:hAnsiTheme="majorHAnsi" w:cstheme="majorHAnsi"/>
          <w:b/>
          <w:bCs/>
        </w:rPr>
        <w:t xml:space="preserve">(   ) </w:t>
      </w:r>
      <w:r w:rsidR="00DD4592">
        <w:rPr>
          <w:rFonts w:asciiTheme="majorHAnsi" w:hAnsiTheme="majorHAnsi" w:cstheme="majorHAnsi"/>
          <w:b/>
          <w:bCs/>
        </w:rPr>
        <w:t xml:space="preserve">GOVERNO ESTADUAL </w:t>
      </w:r>
      <w:r w:rsidR="000656DC">
        <w:rPr>
          <w:rFonts w:asciiTheme="majorHAnsi" w:hAnsiTheme="majorHAnsi" w:cstheme="majorHAnsi"/>
          <w:b/>
          <w:bCs/>
        </w:rPr>
        <w:t>DE ALAGOAS</w:t>
      </w:r>
      <w:r w:rsidR="00DD4592">
        <w:rPr>
          <w:rFonts w:asciiTheme="majorHAnsi" w:hAnsiTheme="majorHAnsi" w:cstheme="majorHAnsi"/>
          <w:b/>
          <w:bCs/>
        </w:rPr>
        <w:t xml:space="preserve">    </w:t>
      </w:r>
    </w:p>
    <w:p w14:paraId="431CFD9B" w14:textId="3E4ECDFE" w:rsidR="00587AB9" w:rsidRPr="0057098B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ÓRGÃO/ENTIDADE:</w:t>
      </w:r>
      <w:r w:rsidRPr="0057098B">
        <w:rPr>
          <w:rFonts w:asciiTheme="majorHAnsi" w:hAnsiTheme="majorHAnsi" w:cstheme="majorHAnsi"/>
        </w:rPr>
        <w:t xml:space="preserve"> ____________________________________________</w:t>
      </w:r>
    </w:p>
    <w:p w14:paraId="4A39F534" w14:textId="016D70DC" w:rsidR="00587AB9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RESPONSÁVEL PELO PREENCHIMENTO:</w:t>
      </w:r>
      <w:r w:rsidRPr="0057098B">
        <w:rPr>
          <w:rFonts w:asciiTheme="majorHAnsi" w:hAnsiTheme="majorHAnsi" w:cstheme="majorHAnsi"/>
        </w:rPr>
        <w:t xml:space="preserve"> _____________________________</w:t>
      </w:r>
      <w:r w:rsidR="000656DC">
        <w:rPr>
          <w:rFonts w:asciiTheme="majorHAnsi" w:hAnsiTheme="majorHAnsi" w:cstheme="majorHAnsi"/>
        </w:rPr>
        <w:t xml:space="preserve"> </w:t>
      </w:r>
    </w:p>
    <w:p w14:paraId="2C80BA30" w14:textId="77777777" w:rsidR="00587AB9" w:rsidRPr="0057098B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CARGO/FUNÇÃO:</w:t>
      </w:r>
      <w:r w:rsidRPr="0057098B">
        <w:rPr>
          <w:rFonts w:asciiTheme="majorHAnsi" w:hAnsiTheme="majorHAnsi" w:cstheme="majorHAnsi"/>
        </w:rPr>
        <w:t xml:space="preserve"> ______________________________________________</w:t>
      </w:r>
    </w:p>
    <w:p w14:paraId="6173854C" w14:textId="77777777" w:rsidR="00587AB9" w:rsidRPr="0057098B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CONTATO (E-MAIL/TELEFONE):</w:t>
      </w:r>
      <w:r w:rsidRPr="0057098B">
        <w:rPr>
          <w:rFonts w:asciiTheme="majorHAnsi" w:hAnsiTheme="majorHAnsi" w:cstheme="majorHAnsi"/>
        </w:rPr>
        <w:t xml:space="preserve"> __________________________________</w:t>
      </w:r>
    </w:p>
    <w:p w14:paraId="27CDA7DA" w14:textId="77777777" w:rsidR="00587AB9" w:rsidRPr="0057098B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DATA DE ELABORAÇÃO:</w:t>
      </w:r>
      <w:r w:rsidRPr="0057098B">
        <w:rPr>
          <w:rFonts w:asciiTheme="majorHAnsi" w:hAnsiTheme="majorHAnsi" w:cstheme="majorHAnsi"/>
        </w:rPr>
        <w:t xml:space="preserve"> ____/____/________</w:t>
      </w:r>
    </w:p>
    <w:p w14:paraId="17AD179C" w14:textId="77777777" w:rsidR="00587AB9" w:rsidRPr="0057098B" w:rsidRDefault="001F3997" w:rsidP="005D53D9">
      <w:pPr>
        <w:ind w:left="-851"/>
        <w:rPr>
          <w:rFonts w:asciiTheme="majorHAnsi" w:hAnsiTheme="majorHAnsi" w:cstheme="majorHAnsi"/>
        </w:rPr>
      </w:pPr>
      <w:r w:rsidRPr="00DD4592">
        <w:rPr>
          <w:rFonts w:asciiTheme="majorHAnsi" w:hAnsiTheme="majorHAnsi" w:cstheme="majorHAnsi"/>
          <w:b/>
          <w:bCs/>
        </w:rPr>
        <w:t>PERÍODO DE EXECUÇÃO DO PLANO:</w:t>
      </w:r>
      <w:r w:rsidRPr="0057098B">
        <w:rPr>
          <w:rFonts w:asciiTheme="majorHAnsi" w:hAnsiTheme="majorHAnsi" w:cstheme="majorHAnsi"/>
        </w:rPr>
        <w:t xml:space="preserve"> ____/____/________ a ____/____/________</w:t>
      </w:r>
    </w:p>
    <w:tbl>
      <w:tblPr>
        <w:tblW w:w="10319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9"/>
      </w:tblGrid>
      <w:tr w:rsidR="00B64536" w:rsidRPr="0057098B" w14:paraId="0F9C3E57" w14:textId="77777777" w:rsidTr="005D53D9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FBFE" w14:textId="77777777" w:rsidR="00B64536" w:rsidRPr="0057098B" w:rsidRDefault="00B64536" w:rsidP="005D53D9">
            <w:pPr>
              <w:pStyle w:val="Standard"/>
              <w:snapToGrid w:val="0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69F5A3DD" w14:textId="5FE70227" w:rsidR="00B64536" w:rsidRPr="0057098B" w:rsidRDefault="00B64536" w:rsidP="005D53D9">
            <w:pPr>
              <w:ind w:left="171" w:right="596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57098B">
              <w:rPr>
                <w:rFonts w:asciiTheme="majorHAnsi" w:hAnsiTheme="majorHAnsi" w:cstheme="majorHAnsi"/>
                <w:b/>
                <w:bCs/>
              </w:rPr>
              <w:t>DIAGNÓSTICO DA SITUAÇÃO ATUAL SOBRE RASTREABILIDADE</w:t>
            </w:r>
            <w:r w:rsidR="00FF2FFE">
              <w:rPr>
                <w:rFonts w:asciiTheme="majorHAnsi" w:hAnsiTheme="majorHAnsi" w:cstheme="majorHAnsi"/>
                <w:b/>
                <w:bCs/>
              </w:rPr>
              <w:t xml:space="preserve"> E TRANSPARÊNCIA</w:t>
            </w:r>
            <w:r w:rsidRPr="0057098B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B64536" w:rsidRPr="0057098B" w14:paraId="6B576FBA" w14:textId="77777777" w:rsidTr="005D53D9">
        <w:trPr>
          <w:trHeight w:val="808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360A" w14:textId="77777777" w:rsidR="00B64536" w:rsidRPr="0057098B" w:rsidRDefault="00B64536" w:rsidP="005D53D9">
            <w:pPr>
              <w:pStyle w:val="Standard"/>
              <w:snapToGrid w:val="0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7ED538B3" w14:textId="77777777" w:rsidR="00B64536" w:rsidRDefault="00352607" w:rsidP="005D53D9">
            <w:pPr>
              <w:ind w:left="171" w:right="596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 xml:space="preserve">Atende: </w:t>
            </w:r>
            <w:r w:rsidR="00B64536" w:rsidRPr="005D53D9">
              <w:rPr>
                <w:rFonts w:asciiTheme="majorHAnsi" w:hAnsiTheme="majorHAnsi" w:cstheme="majorHAnsi"/>
                <w:bCs/>
                <w:sz w:val="20"/>
              </w:rPr>
              <w:t>(texto livre)</w:t>
            </w:r>
          </w:p>
          <w:p w14:paraId="1DEEC064" w14:textId="34612CB1" w:rsidR="00BB2083" w:rsidRPr="0057098B" w:rsidRDefault="00BB2083" w:rsidP="005D53D9">
            <w:pPr>
              <w:ind w:left="171" w:right="596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062C50" w:rsidRPr="0057098B" w14:paraId="107C30E8" w14:textId="77777777" w:rsidTr="005D53D9">
        <w:trPr>
          <w:trHeight w:val="807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B72C" w14:textId="4D73A0A6" w:rsidR="00062C50" w:rsidRDefault="00062C50" w:rsidP="00062C50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Em Implementação:</w:t>
            </w:r>
            <w:r w:rsidRPr="005D53D9">
              <w:rPr>
                <w:rFonts w:asciiTheme="majorHAnsi" w:hAnsiTheme="majorHAnsi" w:cstheme="majorHAnsi"/>
                <w:bCs/>
                <w:sz w:val="20"/>
              </w:rPr>
              <w:t xml:space="preserve"> (texto livre)</w:t>
            </w:r>
          </w:p>
          <w:p w14:paraId="16247A80" w14:textId="77777777" w:rsidR="00062C50" w:rsidRDefault="00062C50" w:rsidP="005D53D9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5D53D9" w:rsidRPr="0057098B" w14:paraId="33860DB2" w14:textId="77777777" w:rsidTr="005D53D9">
        <w:trPr>
          <w:trHeight w:val="807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4B95" w14:textId="77777777" w:rsidR="005D53D9" w:rsidRDefault="005D53D9" w:rsidP="005D53D9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Não atende:</w:t>
            </w:r>
            <w:r w:rsidRPr="005D53D9">
              <w:rPr>
                <w:rFonts w:asciiTheme="majorHAnsi" w:hAnsiTheme="majorHAnsi" w:cstheme="majorHAnsi"/>
                <w:bCs/>
                <w:sz w:val="20"/>
              </w:rPr>
              <w:t xml:space="preserve"> (texto livre)</w:t>
            </w:r>
          </w:p>
          <w:p w14:paraId="7F4EF71A" w14:textId="77777777" w:rsidR="00BB2083" w:rsidRPr="0057098B" w:rsidRDefault="00BB2083" w:rsidP="005D53D9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291C08B0" w14:textId="77777777" w:rsidR="005D53D9" w:rsidRPr="0057098B" w:rsidRDefault="005D53D9" w:rsidP="005D53D9">
            <w:pPr>
              <w:pStyle w:val="Standard"/>
              <w:snapToGrid w:val="0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  <w:tr w:rsidR="00B64536" w:rsidRPr="0057098B" w14:paraId="68463539" w14:textId="77777777" w:rsidTr="005D53D9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8108" w14:textId="77777777" w:rsidR="00B64536" w:rsidRPr="0057098B" w:rsidRDefault="00B64536" w:rsidP="005D53D9">
            <w:pPr>
              <w:pStyle w:val="Standard"/>
              <w:snapToGrid w:val="0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693D1B1E" w14:textId="6E4DC752" w:rsidR="00B64536" w:rsidRPr="0057098B" w:rsidRDefault="00B64536" w:rsidP="005D53D9">
            <w:pPr>
              <w:ind w:left="171" w:right="596"/>
              <w:jc w:val="both"/>
              <w:rPr>
                <w:rFonts w:asciiTheme="majorHAnsi" w:hAnsiTheme="majorHAnsi" w:cstheme="majorHAnsi"/>
                <w:b/>
                <w:sz w:val="20"/>
              </w:rPr>
            </w:pPr>
            <w:r w:rsidRPr="00EF61E3">
              <w:rPr>
                <w:rFonts w:asciiTheme="majorHAnsi" w:hAnsiTheme="majorHAnsi" w:cstheme="majorHAnsi"/>
                <w:b/>
                <w:bCs/>
              </w:rPr>
              <w:t xml:space="preserve">COMENTÁRIOS DO GESTOR </w:t>
            </w:r>
            <w:r w:rsidR="00EF61E3" w:rsidRPr="00EF61E3">
              <w:rPr>
                <w:rFonts w:asciiTheme="majorHAnsi" w:hAnsiTheme="majorHAnsi" w:cstheme="majorHAnsi"/>
                <w:b/>
                <w:bCs/>
              </w:rPr>
              <w:t>(</w:t>
            </w:r>
            <w:r w:rsidRPr="00EF61E3">
              <w:rPr>
                <w:rFonts w:asciiTheme="majorHAnsi" w:hAnsiTheme="majorHAnsi" w:cstheme="majorHAnsi"/>
                <w:b/>
                <w:bCs/>
              </w:rPr>
              <w:t>Registrar eventuais observações que considerar pertinentes</w:t>
            </w:r>
            <w:r w:rsidR="00EF61E3" w:rsidRPr="00EF61E3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</w:tr>
      <w:tr w:rsidR="00B64536" w:rsidRPr="0057098B" w14:paraId="32CF396B" w14:textId="77777777" w:rsidTr="005D53D9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B80D" w14:textId="77777777" w:rsidR="00B64536" w:rsidRPr="0057098B" w:rsidRDefault="00B64536" w:rsidP="005D53D9">
            <w:pPr>
              <w:pStyle w:val="Standard"/>
              <w:snapToGrid w:val="0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1D6C89A2" w14:textId="13157CD1" w:rsidR="005E0901" w:rsidRDefault="005D53D9" w:rsidP="005D53D9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5D53D9">
              <w:rPr>
                <w:rFonts w:asciiTheme="majorHAnsi" w:hAnsiTheme="majorHAnsi" w:cstheme="majorHAnsi"/>
                <w:bCs/>
                <w:sz w:val="20"/>
              </w:rPr>
              <w:t>(texto livre)</w:t>
            </w:r>
          </w:p>
          <w:p w14:paraId="2A49E0A0" w14:textId="77777777" w:rsidR="00BB2083" w:rsidRPr="0057098B" w:rsidRDefault="00BB2083" w:rsidP="005D53D9">
            <w:pPr>
              <w:spacing w:before="120"/>
              <w:ind w:left="170" w:right="595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  <w:p w14:paraId="1D070ECB" w14:textId="77777777" w:rsidR="00B64536" w:rsidRPr="0057098B" w:rsidRDefault="00B64536" w:rsidP="005D53D9">
            <w:pPr>
              <w:pStyle w:val="Standard"/>
              <w:ind w:left="-851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14:paraId="30C897FA" w14:textId="77777777" w:rsidR="008E0154" w:rsidRPr="0057098B" w:rsidRDefault="008E0154" w:rsidP="005D53D9">
      <w:pPr>
        <w:ind w:left="-851"/>
        <w:rPr>
          <w:rFonts w:asciiTheme="majorHAnsi" w:hAnsiTheme="majorHAnsi" w:cstheme="majorHAnsi"/>
        </w:rPr>
      </w:pPr>
    </w:p>
    <w:p w14:paraId="13862643" w14:textId="0C478F01" w:rsidR="005D53D9" w:rsidRDefault="005D53D9">
      <w:pPr>
        <w:rPr>
          <w:rFonts w:asciiTheme="majorHAnsi" w:hAnsiTheme="majorHAnsi" w:cstheme="majorHAnsi"/>
        </w:rPr>
      </w:pPr>
    </w:p>
    <w:p w14:paraId="350A6BAE" w14:textId="6BD1BA5D" w:rsidR="005D53D9" w:rsidRDefault="005D53D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A491E6D" w14:textId="4E79F63A" w:rsidR="00B64536" w:rsidRDefault="005D53D9" w:rsidP="005D53D9">
      <w:pPr>
        <w:ind w:left="-993"/>
        <w:jc w:val="center"/>
        <w:rPr>
          <w:rFonts w:asciiTheme="majorHAnsi" w:hAnsiTheme="majorHAnsi" w:cstheme="majorHAnsi"/>
          <w:b/>
          <w:bCs/>
        </w:rPr>
      </w:pPr>
      <w:r w:rsidRPr="005D53D9">
        <w:rPr>
          <w:rFonts w:asciiTheme="majorHAnsi" w:hAnsiTheme="majorHAnsi" w:cstheme="majorHAnsi"/>
          <w:b/>
          <w:bCs/>
        </w:rPr>
        <w:lastRenderedPageBreak/>
        <w:t>LISTA DE VERIFICAÇÂO</w:t>
      </w:r>
      <w:r>
        <w:rPr>
          <w:rFonts w:asciiTheme="majorHAnsi" w:hAnsiTheme="majorHAnsi" w:cstheme="majorHAnsi"/>
          <w:b/>
          <w:bCs/>
        </w:rPr>
        <w:t xml:space="preserve"> </w:t>
      </w:r>
      <w:r w:rsidR="007D6159">
        <w:rPr>
          <w:rFonts w:asciiTheme="majorHAnsi" w:hAnsiTheme="majorHAnsi" w:cstheme="majorHAnsi"/>
          <w:b/>
          <w:bCs/>
        </w:rPr>
        <w:t>O</w:t>
      </w:r>
      <w:r w:rsidR="00342D3D">
        <w:rPr>
          <w:rFonts w:asciiTheme="majorHAnsi" w:hAnsiTheme="majorHAnsi" w:cstheme="majorHAnsi"/>
          <w:b/>
          <w:bCs/>
        </w:rPr>
        <w:t>RIENTATIVA</w:t>
      </w:r>
      <w:r w:rsidR="00342D3D">
        <w:rPr>
          <w:rFonts w:asciiTheme="majorHAnsi" w:hAnsiTheme="majorHAnsi" w:cstheme="majorHAnsi"/>
          <w:b/>
          <w:bCs/>
        </w:rPr>
        <w:br/>
      </w:r>
      <w:r w:rsidR="00342D3D">
        <w:rPr>
          <w:rFonts w:asciiTheme="majorHAnsi" w:hAnsiTheme="majorHAnsi" w:cstheme="majorHAnsi"/>
          <w:b/>
          <w:bCs/>
        </w:rPr>
        <w:t>(“Check List”)</w:t>
      </w:r>
    </w:p>
    <w:tbl>
      <w:tblPr>
        <w:tblW w:w="9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48"/>
        <w:gridCol w:w="2240"/>
      </w:tblGrid>
      <w:tr w:rsidR="00902782" w:rsidRPr="00902782" w14:paraId="65D560B6" w14:textId="77777777" w:rsidTr="00DA40C7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6FF3643C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Nº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67593EBE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Item/Critério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14:paraId="66EFF5AA" w14:textId="77777777" w:rsidR="00BC39E0" w:rsidRPr="00AE2C03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Atende</w:t>
            </w:r>
            <w:r w:rsidR="00BC39E0" w:rsidRPr="00AE2C03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 xml:space="preserve"> </w:t>
            </w:r>
          </w:p>
          <w:p w14:paraId="65C8DD0E" w14:textId="5C8B4C03" w:rsidR="00902782" w:rsidRPr="00902782" w:rsidRDefault="00BC39E0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AE2C03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(Sim / Não)</w:t>
            </w:r>
          </w:p>
        </w:tc>
      </w:tr>
      <w:tr w:rsidR="00902782" w:rsidRPr="00902782" w14:paraId="7123A85C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C2545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5EAB46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Implementar seção “Emendas Parlamentares” no Portal da Transparência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DD62CA" w14:textId="0D82E24B" w:rsidR="00902782" w:rsidRPr="00902782" w:rsidRDefault="005F68D4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2C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-----------------------</w:t>
            </w:r>
          </w:p>
        </w:tc>
      </w:tr>
      <w:tr w:rsidR="00902782" w:rsidRPr="00902782" w14:paraId="1490750C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CE79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FE4D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Identificação da autoria da emenda (nome/parlamentares/partido)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C409" w14:textId="5130CC2E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66113B30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16CB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1D86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Unidade parlamentar (Assembleia Legislativa ou Câmara Municipal)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64DD" w14:textId="5815EB7C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2416336F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9686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76B5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Origem dos recursos (federal/estadual/municipal)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EA67" w14:textId="5BF7C7AA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0C43DD3F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DDC7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D477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Tipo da emenda (individual, bancada, comissão etc.)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A369" w14:textId="4BB3B9DF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46FE9B81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7528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1.5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D01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Código identificador da emenda (LOA ou Crédito Adicional)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1886" w14:textId="48EE762E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47FE190A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8100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1.6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AE60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Ano da emenda (exercício financeiro)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5664" w14:textId="7F389833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729C8187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5EE2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1.7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0487" w14:textId="3C214C56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Forma de repasse (transf</w:t>
            </w:r>
            <w:r w:rsidR="00CF57CF" w:rsidRPr="00AE2C0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especial, fundo a fundo, convênio etc.)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95C5" w14:textId="3933E665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7C78E3E6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0583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1.8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5AF7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Modalidade da emenda (individual/coletiva)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909E" w14:textId="171A92ED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6A2A29BF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DAFA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1.9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7C5D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Objeto da despesa (descrição detalhada)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E9EF" w14:textId="7183469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7345EDA5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7FDE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4EAD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Função de Governo (classificação funcional-programática)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1366" w14:textId="54380D69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3D06C570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B89E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71F9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Valor da emenda (total aprovado)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880" w14:textId="0567470C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3FD7BA11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97C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650B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Valor repassado pelo concedente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3F86" w14:textId="661D38ED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654B8CC8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F577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C785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Órgão executor responsável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2BBC" w14:textId="0A1DC454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5635CA59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CB6C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9DE4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Localidade beneficiada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FB62" w14:textId="33017108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34C70BA0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99F6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1.15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6634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Cronograma de execução da emenda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D20D" w14:textId="595A0151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2336D664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B6DD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1.16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2FE7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Instrumentos vinculados (convênios, contratos, termos etc.)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6ECF" w14:textId="6CF1703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71E294C0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6FC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1.17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1E0D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Plano de trabalho e documentos relacionados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D4E0" w14:textId="056AEE7D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465C215C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7181DD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8FB55B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Adequação dos sistemas contábil, orçamentário e financeiro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2D3522" w14:textId="0E139DFD" w:rsidR="00902782" w:rsidRPr="00902782" w:rsidRDefault="005F68D4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2C0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-----------------------</w:t>
            </w:r>
          </w:p>
        </w:tc>
      </w:tr>
      <w:tr w:rsidR="00902782" w:rsidRPr="00902782" w14:paraId="174A96E2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8F40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2.1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795E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Codificação/identificadores específicos no Plano de Contas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F34D" w14:textId="61CFCA35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0DE3AA5C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21A3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2.2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3346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Ajuste do sistema contábil-financeiro para rastrear execução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BBBA" w14:textId="7B8D455E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55EBCAE2" w14:textId="77777777" w:rsidTr="00DA40C7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273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2.3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0D79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color w:val="000000"/>
                <w:lang w:eastAsia="pt-BR"/>
              </w:rPr>
              <w:t>Controle de contas bancárias específicas e proibição de saques em espécie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B300" w14:textId="75AB197C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45A6E01C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D32FAB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D89EB8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Normativo interno para entidades privadas beneficiárias (OSCs)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4DCC63" w14:textId="3FFDB171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02782" w:rsidRPr="00902782" w14:paraId="4E8490F3" w14:textId="77777777" w:rsidTr="005F68D4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F06C76" w14:textId="77777777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7DBFFC" w14:textId="77777777" w:rsidR="00902782" w:rsidRPr="00902782" w:rsidRDefault="00902782" w:rsidP="00DA40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0278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Normativo interno para aprovação das emendas da saúde pelo SUS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3B0D93" w14:textId="028D1E96" w:rsidR="00902782" w:rsidRPr="00902782" w:rsidRDefault="00902782" w:rsidP="00DA4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091CFFE7" w14:textId="5314B572" w:rsidR="3808D0E6" w:rsidRDefault="3808D0E6" w:rsidP="00F57D10">
      <w:pPr>
        <w:rPr>
          <w:rFonts w:asciiTheme="majorHAnsi" w:hAnsiTheme="majorHAnsi" w:cstheme="majorBidi"/>
          <w:b/>
          <w:bCs/>
        </w:rPr>
        <w:sectPr w:rsidR="3808D0E6" w:rsidSect="005D53D9">
          <w:headerReference w:type="default" r:id="rId8"/>
          <w:footerReference w:type="default" r:id="rId9"/>
          <w:pgSz w:w="12240" w:h="15840"/>
          <w:pgMar w:top="1417" w:right="333" w:bottom="1417" w:left="1701" w:header="720" w:footer="720" w:gutter="0"/>
          <w:cols w:space="720"/>
          <w:docGrid w:linePitch="360"/>
        </w:sectPr>
      </w:pPr>
    </w:p>
    <w:p w14:paraId="1253394B" w14:textId="77777777" w:rsidR="002004A3" w:rsidRPr="0057098B" w:rsidRDefault="002004A3" w:rsidP="00F57D10">
      <w:pPr>
        <w:rPr>
          <w:rFonts w:asciiTheme="majorHAnsi" w:hAnsiTheme="majorHAnsi" w:cstheme="majorHAnsi"/>
        </w:rPr>
      </w:pPr>
    </w:p>
    <w:tbl>
      <w:tblPr>
        <w:tblStyle w:val="TableGrid"/>
        <w:tblW w:w="21157" w:type="dxa"/>
        <w:tblLook w:val="04A0" w:firstRow="1" w:lastRow="0" w:firstColumn="1" w:lastColumn="0" w:noHBand="0" w:noVBand="1"/>
      </w:tblPr>
      <w:tblGrid>
        <w:gridCol w:w="623"/>
        <w:gridCol w:w="5718"/>
        <w:gridCol w:w="5556"/>
        <w:gridCol w:w="2415"/>
        <w:gridCol w:w="1815"/>
        <w:gridCol w:w="1950"/>
        <w:gridCol w:w="3080"/>
      </w:tblGrid>
      <w:tr w:rsidR="0076104E" w:rsidRPr="0057098B" w14:paraId="2C4A83F7" w14:textId="77777777" w:rsidTr="0023780B">
        <w:trPr>
          <w:trHeight w:val="680"/>
          <w:tblHeader/>
        </w:trPr>
        <w:tc>
          <w:tcPr>
            <w:tcW w:w="623" w:type="dxa"/>
            <w:shd w:val="clear" w:color="auto" w:fill="D9D9D9" w:themeFill="background1" w:themeFillShade="D9"/>
            <w:vAlign w:val="center"/>
          </w:tcPr>
          <w:p w14:paraId="34452036" w14:textId="77777777" w:rsidR="0076104E" w:rsidRPr="001F3997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b/>
                <w:color w:val="000000" w:themeColor="text1"/>
              </w:rPr>
              <w:t>Nº</w:t>
            </w:r>
          </w:p>
        </w:tc>
        <w:tc>
          <w:tcPr>
            <w:tcW w:w="5718" w:type="dxa"/>
            <w:shd w:val="clear" w:color="auto" w:fill="D9D9D9" w:themeFill="background1" w:themeFillShade="D9"/>
            <w:vAlign w:val="center"/>
          </w:tcPr>
          <w:p w14:paraId="201AB883" w14:textId="77777777" w:rsidR="000B46EE" w:rsidRDefault="009701F1" w:rsidP="001C501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Descrição da a</w:t>
            </w:r>
            <w:r w:rsidR="0076104E" w:rsidRPr="008E260C">
              <w:rPr>
                <w:rFonts w:asciiTheme="majorHAnsi" w:hAnsiTheme="majorHAnsi" w:cstheme="majorHAnsi"/>
                <w:b/>
                <w:color w:val="000000" w:themeColor="text1"/>
              </w:rPr>
              <w:t xml:space="preserve">ção a ser </w:t>
            </w:r>
            <w:r w:rsidR="0076104E">
              <w:rPr>
                <w:rFonts w:asciiTheme="majorHAnsi" w:hAnsiTheme="majorHAnsi" w:cstheme="majorHAnsi"/>
                <w:b/>
                <w:color w:val="000000" w:themeColor="text1"/>
              </w:rPr>
              <w:t>I</w:t>
            </w:r>
            <w:r w:rsidR="0076104E" w:rsidRPr="008E260C">
              <w:rPr>
                <w:rFonts w:asciiTheme="majorHAnsi" w:hAnsiTheme="majorHAnsi" w:cstheme="majorHAnsi"/>
                <w:b/>
                <w:color w:val="000000" w:themeColor="text1"/>
              </w:rPr>
              <w:t>mplementada</w:t>
            </w:r>
          </w:p>
          <w:p w14:paraId="5AF181DF" w14:textId="069869AD" w:rsidR="0076104E" w:rsidRPr="008E260C" w:rsidRDefault="000B46E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(permitir rastreamento e publicidade)</w:t>
            </w:r>
          </w:p>
        </w:tc>
        <w:tc>
          <w:tcPr>
            <w:tcW w:w="5556" w:type="dxa"/>
            <w:shd w:val="clear" w:color="auto" w:fill="D9D9D9" w:themeFill="background1" w:themeFillShade="D9"/>
            <w:vAlign w:val="center"/>
          </w:tcPr>
          <w:p w14:paraId="030E6C4C" w14:textId="56B87DD8" w:rsidR="0076104E" w:rsidRDefault="0076104E" w:rsidP="001C501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>Etapas</w:t>
            </w:r>
          </w:p>
          <w:p w14:paraId="2F342500" w14:textId="3B81F12F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>(o quê será feito)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07F650CA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>Responsável/Cargo/ Telefone</w:t>
            </w:r>
          </w:p>
          <w:p w14:paraId="0F860557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 xml:space="preserve">(pessoa e </w:t>
            </w:r>
            <w:r w:rsidRPr="007C0D3C">
              <w:rPr>
                <w:rFonts w:asciiTheme="majorHAnsi" w:hAnsiTheme="majorHAnsi" w:cstheme="majorHAnsi"/>
                <w:b/>
                <w:color w:val="000000" w:themeColor="text1"/>
                <w:u w:val="single"/>
              </w:rPr>
              <w:t>não</w:t>
            </w: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 xml:space="preserve"> órgão)</w:t>
            </w:r>
          </w:p>
        </w:tc>
        <w:tc>
          <w:tcPr>
            <w:tcW w:w="3765" w:type="dxa"/>
            <w:gridSpan w:val="2"/>
            <w:shd w:val="clear" w:color="auto" w:fill="D9D9D9" w:themeFill="background1" w:themeFillShade="D9"/>
            <w:vAlign w:val="center"/>
          </w:tcPr>
          <w:p w14:paraId="238797AD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Bidi"/>
                <w:b/>
                <w:bCs/>
                <w:color w:val="000000" w:themeColor="text1"/>
              </w:rPr>
            </w:pPr>
            <w:r w:rsidRPr="007C0D3C">
              <w:rPr>
                <w:rFonts w:asciiTheme="majorHAnsi" w:hAnsiTheme="majorHAnsi" w:cstheme="majorBidi"/>
                <w:b/>
                <w:bCs/>
                <w:color w:val="000000" w:themeColor="text1"/>
              </w:rPr>
              <w:t>Cronograma de Execução - Início e Fim (DD/MM/AAAA)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23D27CC0" w14:textId="273AB9CE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>Produto</w:t>
            </w: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br/>
              <w:t>Verificável</w:t>
            </w:r>
          </w:p>
          <w:p w14:paraId="5D088E5E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b/>
                <w:color w:val="000000" w:themeColor="text1"/>
              </w:rPr>
              <w:t>(Resultado ou Entrega Efetiva)</w:t>
            </w:r>
          </w:p>
        </w:tc>
      </w:tr>
      <w:tr w:rsidR="0076104E" w:rsidRPr="0057098B" w14:paraId="14A8536B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41B57013" w14:textId="6F059C55" w:rsidR="0076104E" w:rsidRPr="001F3997" w:rsidRDefault="001508D8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5718" w:type="dxa"/>
            <w:vAlign w:val="center"/>
          </w:tcPr>
          <w:p w14:paraId="68995E78" w14:textId="77777777" w:rsidR="0076104E" w:rsidRPr="00986EBC" w:rsidRDefault="0076104E" w:rsidP="001C501C">
            <w:pPr>
              <w:ind w:right="113"/>
              <w:jc w:val="both"/>
              <w:rPr>
                <w:rFonts w:asciiTheme="majorHAnsi" w:hAnsiTheme="majorHAnsi" w:cstheme="majorBidi"/>
                <w:color w:val="000000" w:themeColor="text1"/>
              </w:rPr>
            </w:pPr>
            <w:r w:rsidRPr="00986EBC">
              <w:rPr>
                <w:rFonts w:asciiTheme="majorHAnsi" w:hAnsiTheme="majorHAnsi" w:cstheme="majorBidi"/>
                <w:color w:val="000000" w:themeColor="text1"/>
              </w:rPr>
              <w:t>Autoria (nome do parlamentar, bancada ou comissão):</w:t>
            </w:r>
          </w:p>
          <w:p w14:paraId="5ECA0C11" w14:textId="77777777" w:rsidR="0076104E" w:rsidRPr="007C0D3C" w:rsidRDefault="0076104E" w:rsidP="001C501C">
            <w:pPr>
              <w:pStyle w:val="ListParagraph"/>
              <w:numPr>
                <w:ilvl w:val="0"/>
                <w:numId w:val="12"/>
              </w:numPr>
              <w:ind w:left="360" w:right="113"/>
              <w:jc w:val="both"/>
              <w:rPr>
                <w:rFonts w:asciiTheme="majorHAnsi" w:hAnsiTheme="majorHAnsi" w:cstheme="majorBidi"/>
                <w:color w:val="000000" w:themeColor="text1"/>
              </w:rPr>
            </w:pPr>
            <w:r w:rsidRPr="007C0D3C">
              <w:rPr>
                <w:rFonts w:asciiTheme="majorHAnsi" w:hAnsiTheme="majorHAnsi" w:cstheme="majorBidi"/>
                <w:color w:val="000000" w:themeColor="text1"/>
              </w:rPr>
              <w:t>“autor”, no caso de emendas individuais; e</w:t>
            </w:r>
          </w:p>
          <w:p w14:paraId="5FCF938B" w14:textId="77777777" w:rsidR="0076104E" w:rsidRDefault="0076104E" w:rsidP="001C501C">
            <w:pPr>
              <w:pStyle w:val="ListParagraph"/>
              <w:numPr>
                <w:ilvl w:val="0"/>
                <w:numId w:val="12"/>
              </w:numPr>
              <w:ind w:left="360" w:right="113"/>
              <w:jc w:val="both"/>
              <w:rPr>
                <w:rFonts w:asciiTheme="majorHAnsi" w:hAnsiTheme="majorHAnsi" w:cstheme="majorBidi"/>
                <w:color w:val="000000" w:themeColor="text1"/>
              </w:rPr>
            </w:pPr>
            <w:r w:rsidRPr="00423B98">
              <w:rPr>
                <w:rFonts w:asciiTheme="majorHAnsi" w:hAnsiTheme="majorHAnsi" w:cstheme="majorBidi"/>
                <w:color w:val="000000" w:themeColor="text1"/>
              </w:rPr>
              <w:t>“nome dos parlamentares que sugeriram/indicaram a emenda”, no caso de emendas coletivas</w:t>
            </w:r>
          </w:p>
          <w:p w14:paraId="44ECBDC1" w14:textId="395C2406" w:rsidR="0076104E" w:rsidRPr="00423B98" w:rsidRDefault="0076104E" w:rsidP="001C501C">
            <w:pPr>
              <w:pStyle w:val="ListParagraph"/>
              <w:numPr>
                <w:ilvl w:val="0"/>
                <w:numId w:val="12"/>
              </w:numPr>
              <w:ind w:left="360" w:right="113"/>
              <w:jc w:val="both"/>
              <w:rPr>
                <w:rFonts w:asciiTheme="majorHAnsi" w:hAnsiTheme="majorHAnsi" w:cstheme="majorBidi"/>
                <w:color w:val="000000" w:themeColor="text1"/>
              </w:rPr>
            </w:pPr>
            <w:r w:rsidRPr="00423B98">
              <w:rPr>
                <w:rFonts w:asciiTheme="majorHAnsi" w:hAnsiTheme="majorHAnsi" w:cstheme="majorBidi"/>
                <w:color w:val="000000" w:themeColor="text1"/>
              </w:rPr>
              <w:t>Opcionalmente, o partido do autor da emenda.</w:t>
            </w:r>
          </w:p>
          <w:p w14:paraId="493869C8" w14:textId="62199C21" w:rsidR="0076104E" w:rsidRPr="00986EBC" w:rsidRDefault="0076104E" w:rsidP="001C501C">
            <w:pPr>
              <w:ind w:right="113"/>
              <w:jc w:val="both"/>
              <w:rPr>
                <w:rFonts w:asciiTheme="majorHAnsi" w:hAnsiTheme="majorHAnsi" w:cstheme="majorBidi"/>
                <w:color w:val="000000" w:themeColor="text1"/>
              </w:rPr>
            </w:pPr>
            <w:r>
              <w:rPr>
                <w:rFonts w:asciiTheme="majorHAnsi" w:hAnsiTheme="majorHAnsi" w:cstheme="majorBidi"/>
                <w:color w:val="000000" w:themeColor="text1"/>
              </w:rPr>
              <w:t xml:space="preserve">Obs: </w:t>
            </w:r>
            <w:r w:rsidRPr="00986EBC">
              <w:rPr>
                <w:rFonts w:asciiTheme="majorHAnsi" w:hAnsiTheme="majorHAnsi" w:cstheme="majorBidi"/>
                <w:color w:val="000000" w:themeColor="text1"/>
              </w:rPr>
              <w:t>Art. 4º, inciso I</w:t>
            </w:r>
            <w:r w:rsidRPr="3808D0E6">
              <w:rPr>
                <w:vertAlign w:val="superscript"/>
              </w:rPr>
              <w:endnoteReference w:id="1"/>
            </w:r>
            <w:r w:rsidRPr="00986EBC">
              <w:rPr>
                <w:rFonts w:asciiTheme="majorHAnsi" w:hAnsiTheme="majorHAnsi" w:cstheme="majorBidi"/>
                <w:color w:val="000000" w:themeColor="text1"/>
              </w:rPr>
              <w:t xml:space="preserve"> da RN nº 05/2025  </w:t>
            </w:r>
            <w:r w:rsidRPr="00986EB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986EBC">
              <w:rPr>
                <w:rFonts w:asciiTheme="majorHAnsi" w:hAnsiTheme="majorHAnsi" w:cstheme="majorBidi"/>
                <w:color w:val="000000" w:themeColor="text1"/>
              </w:rPr>
              <w:t>ADPF 854/DF (I, 2, III</w:t>
            </w:r>
            <w:r w:rsidRPr="3808D0E6">
              <w:rPr>
                <w:vertAlign w:val="superscript"/>
              </w:rPr>
              <w:endnoteReference w:id="2"/>
            </w:r>
            <w:r w:rsidRPr="00986EBC">
              <w:rPr>
                <w:rFonts w:asciiTheme="majorHAnsi" w:hAnsiTheme="majorHAnsi" w:cstheme="majorBidi"/>
                <w:color w:val="000000" w:themeColor="text1"/>
              </w:rPr>
              <w:t>)</w:t>
            </w:r>
          </w:p>
        </w:tc>
        <w:tc>
          <w:tcPr>
            <w:tcW w:w="5556" w:type="dxa"/>
            <w:vAlign w:val="center"/>
          </w:tcPr>
          <w:p w14:paraId="3C7B744F" w14:textId="19745273" w:rsidR="0076104E" w:rsidRPr="007C0D3C" w:rsidRDefault="0023780B" w:rsidP="0023780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="0076104E"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a autoria da emenda (nome e, opcionalmente, o partido)</w:t>
            </w:r>
          </w:p>
        </w:tc>
        <w:tc>
          <w:tcPr>
            <w:tcW w:w="2415" w:type="dxa"/>
            <w:vAlign w:val="center"/>
          </w:tcPr>
          <w:p w14:paraId="501F43FF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A806860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0B310372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25DD459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6104E" w:rsidRPr="0057098B" w14:paraId="37261769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1894F7BB" w14:textId="76FFF3E9" w:rsidR="0076104E" w:rsidRPr="001F3997" w:rsidRDefault="001508D8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5718" w:type="dxa"/>
            <w:vAlign w:val="center"/>
          </w:tcPr>
          <w:p w14:paraId="25F07BD4" w14:textId="2D4D310E" w:rsidR="0076104E" w:rsidRPr="007C0D3C" w:rsidRDefault="0076104E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Unidade parlamentar (</w:t>
            </w:r>
            <w:r>
              <w:rPr>
                <w:rFonts w:asciiTheme="majorHAnsi" w:hAnsiTheme="majorHAnsi" w:cstheme="majorHAnsi"/>
                <w:color w:val="000000" w:themeColor="text1"/>
              </w:rPr>
              <w:t>Federal/estadual/Municipal)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  <w:p w14:paraId="15CB4504" w14:textId="29681B99" w:rsidR="0076104E" w:rsidRPr="007C0D3C" w:rsidRDefault="0076104E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Art. 4º, inciso I da RN nº 05/2025 e ADPF 854/DF (I, 11)</w:t>
            </w:r>
          </w:p>
        </w:tc>
        <w:tc>
          <w:tcPr>
            <w:tcW w:w="5556" w:type="dxa"/>
            <w:vAlign w:val="center"/>
          </w:tcPr>
          <w:p w14:paraId="3A8473DD" w14:textId="76FAE632" w:rsidR="0076104E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="0076104E"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a unidade parlamentar originária da emenda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13DF8DBA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024CE0F5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5A5EB5F3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E7705CA" w14:textId="77777777" w:rsidR="0076104E" w:rsidRPr="007C0D3C" w:rsidRDefault="0076104E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F6B64" w:rsidRPr="0057098B" w14:paraId="34D0BAD6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4B5CE8E4" w14:textId="491315FF" w:rsidR="00EF6B64" w:rsidRPr="001F3997" w:rsidRDefault="001508D8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5718" w:type="dxa"/>
            <w:vAlign w:val="center"/>
          </w:tcPr>
          <w:p w14:paraId="465F5330" w14:textId="77777777" w:rsidR="00EF6B64" w:rsidRPr="007C0D3C" w:rsidRDefault="00EF6B64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Origem dos recursos da emenda (federal/estadual/municipal).</w:t>
            </w:r>
          </w:p>
          <w:p w14:paraId="5207228A" w14:textId="40A4C981" w:rsidR="00EF6B64" w:rsidRPr="007C0D3C" w:rsidRDefault="00EF6B64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Art. 4º, Inciso II</w:t>
            </w:r>
            <w:r w:rsidRPr="005D5F53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3"/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 xml:space="preserve"> da RN nº 05/2025 e ADPF 854/DF (I, 11</w:t>
            </w:r>
            <w:r w:rsidRPr="005D5F53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4"/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5556" w:type="dxa"/>
            <w:vAlign w:val="center"/>
          </w:tcPr>
          <w:p w14:paraId="72EF8355" w14:textId="1B81D6C7" w:rsidR="00EF6B64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 </w:t>
            </w:r>
            <w:r w:rsidR="008C40F4">
              <w:rPr>
                <w:rFonts w:asciiTheme="majorHAnsi" w:hAnsiTheme="majorHAnsi" w:cstheme="majorHAnsi"/>
                <w:color w:val="000000" w:themeColor="text1"/>
              </w:rPr>
              <w:t>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a origem dos recursos</w:t>
            </w:r>
            <w:r w:rsidR="008C40F4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7DCF9494" w14:textId="77777777" w:rsidR="00EF6B64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1F83E47C" w14:textId="77777777" w:rsidR="00EF6B64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21E1201F" w14:textId="77777777" w:rsidR="00EF6B64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549A0C25" w14:textId="77777777" w:rsidR="00EF6B64" w:rsidRPr="007C0D3C" w:rsidRDefault="00EF6B6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C40F4" w:rsidRPr="0057098B" w14:paraId="107D8ED5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469C83F3" w14:textId="348AEFD8" w:rsidR="008C40F4" w:rsidRPr="001F3997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5718" w:type="dxa"/>
            <w:vAlign w:val="center"/>
          </w:tcPr>
          <w:p w14:paraId="237236F0" w14:textId="77777777" w:rsidR="008C40F4" w:rsidRDefault="008C40F4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Tipo da emenda (individual, bancada, comissão etc.).</w:t>
            </w:r>
          </w:p>
          <w:p w14:paraId="7D7EE3CE" w14:textId="3B9782F9" w:rsidR="008C40F4" w:rsidRPr="007C0D3C" w:rsidRDefault="008C40F4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II da RN nº 05/2025 e ADPF 854/DF (I, 11)</w:t>
            </w:r>
          </w:p>
        </w:tc>
        <w:tc>
          <w:tcPr>
            <w:tcW w:w="5556" w:type="dxa"/>
            <w:vAlign w:val="center"/>
          </w:tcPr>
          <w:p w14:paraId="7451FF6C" w14:textId="625870AA" w:rsidR="008C40F4" w:rsidRPr="007C0D3C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tipo da emenda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0F7DB8E6" w14:textId="77777777" w:rsidR="008C40F4" w:rsidRPr="007C0D3C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652B0A72" w14:textId="77777777" w:rsidR="008C40F4" w:rsidRPr="007C0D3C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3F3CAEC6" w14:textId="77777777" w:rsidR="008C40F4" w:rsidRPr="007C0D3C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1609C955" w14:textId="77777777" w:rsidR="008C40F4" w:rsidRPr="007C0D3C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C40F4" w:rsidRPr="0057098B" w14:paraId="54FA8DEA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3BDD49C3" w14:textId="53FFF726" w:rsidR="008C40F4" w:rsidRPr="001F3997" w:rsidRDefault="008C40F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5718" w:type="dxa"/>
            <w:vAlign w:val="center"/>
          </w:tcPr>
          <w:p w14:paraId="0BC7654E" w14:textId="77777777" w:rsidR="008C40F4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Código identificador da emenda ou número de identificação (número de referência/código único no orçamento), vinculado ao ato normativo (LOA ou Crédito Adicional).</w:t>
            </w:r>
          </w:p>
          <w:p w14:paraId="33638326" w14:textId="5C75137A" w:rsidR="008C40F4" w:rsidRPr="007C0D3C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II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697CDA20" w14:textId="33B07C7C" w:rsidR="008C40F4" w:rsidRPr="007C0D3C" w:rsidRDefault="0070182C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="008C40F4"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código único vinculado ao ato normativo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3F76C473" w14:textId="77777777" w:rsidR="008C40F4" w:rsidRPr="007C0D3C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4A5B4A71" w14:textId="77777777" w:rsidR="008C40F4" w:rsidRPr="007C0D3C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2B43A2A6" w14:textId="77777777" w:rsidR="008C40F4" w:rsidRPr="007C0D3C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5CC38CB9" w14:textId="77777777" w:rsidR="008C40F4" w:rsidRPr="007C0D3C" w:rsidRDefault="008C40F4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5AF415F4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2B233BC0" w14:textId="6861F367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5718" w:type="dxa"/>
            <w:vAlign w:val="center"/>
          </w:tcPr>
          <w:p w14:paraId="60288BBA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Ano da emenda (exercício financeiro da Lei Orçamentária Anual em que foi aprovada).</w:t>
            </w:r>
          </w:p>
          <w:p w14:paraId="01B80441" w14:textId="219C0877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II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6E412AEA" w14:textId="5CAEFD34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exercício em que a emenda foi aprovada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75D16785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7D7D578F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4C94FC6A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AA444E7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295EC244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60FB08C8" w14:textId="3E4A8E8E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5718" w:type="dxa"/>
            <w:vAlign w:val="center"/>
          </w:tcPr>
          <w:p w14:paraId="22331674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Forma de repasse (transferência especial, fundo a fundo, convênio etc.).</w:t>
            </w:r>
          </w:p>
          <w:p w14:paraId="198CC404" w14:textId="6A8FC24F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3EE0D1D2" w14:textId="3E5B28CE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 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Identificar, registrar e divulgar a modalidade de repasse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1FB245B5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1528E1D6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5C6C813E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49A711B2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206456CD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334F740F" w14:textId="6E161344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5718" w:type="dxa"/>
            <w:vAlign w:val="center"/>
          </w:tcPr>
          <w:p w14:paraId="552ACE59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Modalidade da emenda: individual (transferência especial / finalidade definida) ou coletiva (bancada / comissão) ou outra modalidade aplicável.</w:t>
            </w:r>
          </w:p>
          <w:p w14:paraId="0A2436A0" w14:textId="6BF01A47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243DCEAD" w14:textId="2B805FA1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a modalidade da emenda recebida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63437DB4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2F3A5C00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6CE83E45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24A9C7D7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4BF8AD11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4462CC31" w14:textId="49605053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5718" w:type="dxa"/>
            <w:vAlign w:val="center"/>
          </w:tcPr>
          <w:p w14:paraId="4FA642D7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Objeto da despesa (descrição detalhada do objeto aprovado a ser executado e sua finalidade específica).</w:t>
            </w:r>
          </w:p>
          <w:p w14:paraId="1D4045DA" w14:textId="19ADBD06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III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5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</w:t>
            </w:r>
          </w:p>
        </w:tc>
        <w:tc>
          <w:tcPr>
            <w:tcW w:w="5556" w:type="dxa"/>
            <w:vAlign w:val="center"/>
          </w:tcPr>
          <w:p w14:paraId="72A71D23" w14:textId="06BE187E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objeto da emenda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1B649203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7C424AB6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16392F37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2AD517A4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045A7384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1E1451C0" w14:textId="1CDB8BF4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  <w:tc>
          <w:tcPr>
            <w:tcW w:w="5718" w:type="dxa"/>
            <w:vAlign w:val="center"/>
          </w:tcPr>
          <w:p w14:paraId="1B27BE28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Função de Governo (classificação funcional-programática da despesa).</w:t>
            </w:r>
          </w:p>
          <w:p w14:paraId="0C90EDCC" w14:textId="1FB0A4C6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III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03776C94" w14:textId="196CB01F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 a classificação funcional-programática da despesa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169FE95F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0FC8AF37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20F69252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2E581640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04A6A072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1D0E2F66" w14:textId="43FC0ECC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5718" w:type="dxa"/>
            <w:vAlign w:val="center"/>
          </w:tcPr>
          <w:p w14:paraId="28435B03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Valor da emenda (total aprovado na Casa Legislativa respectiva).</w:t>
            </w:r>
          </w:p>
          <w:p w14:paraId="443D287B" w14:textId="0E297653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IV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6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36AC194C" w14:textId="3147AEF8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valor integral aprovado da emenda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2E4CE43F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6DD1CED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7BAB9A58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14D118B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0182C" w:rsidRPr="0057098B" w14:paraId="3559CF9B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0765E992" w14:textId="541C0433" w:rsidR="0070182C" w:rsidRPr="001F3997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5718" w:type="dxa"/>
            <w:vAlign w:val="center"/>
          </w:tcPr>
          <w:p w14:paraId="034B9E6C" w14:textId="77777777" w:rsidR="0070182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Valor(es) repassado(s) pelo concedente.</w:t>
            </w:r>
          </w:p>
          <w:p w14:paraId="6BBE2ED5" w14:textId="76D2D969" w:rsidR="0070182C" w:rsidRPr="007C0D3C" w:rsidRDefault="0070182C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IV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73FA299C" w14:textId="0C11832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os valores efetivamente transferidos)</w:t>
            </w:r>
          </w:p>
        </w:tc>
        <w:tc>
          <w:tcPr>
            <w:tcW w:w="2415" w:type="dxa"/>
            <w:vAlign w:val="center"/>
          </w:tcPr>
          <w:p w14:paraId="730BFF8F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2E580FCE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0363193F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BCC3D56" w14:textId="77777777" w:rsidR="0070182C" w:rsidRPr="007C0D3C" w:rsidRDefault="0070182C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E44B3" w:rsidRPr="0057098B" w14:paraId="5125E448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517E2C19" w14:textId="331F5BB5" w:rsidR="00DE44B3" w:rsidRPr="001F3997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lastRenderedPageBreak/>
              <w:t>13</w:t>
            </w:r>
          </w:p>
        </w:tc>
        <w:tc>
          <w:tcPr>
            <w:tcW w:w="5718" w:type="dxa"/>
            <w:vAlign w:val="center"/>
          </w:tcPr>
          <w:p w14:paraId="3C383BBD" w14:textId="77777777" w:rsidR="00DE44B3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Órgão executor (identificação do órgão/entidade público responsável pela execução da despesa ou, se for o caso, beneficiário final dos recursos).</w:t>
            </w:r>
          </w:p>
          <w:p w14:paraId="706E9D29" w14:textId="2BB011BD" w:rsidR="00DE44B3" w:rsidRPr="007C0D3C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V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7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611BB558" w14:textId="55B75CB1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órgão responsável pela execução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5AEF3624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25FCFA84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752361F5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6971E332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E44B3" w:rsidRPr="0057098B" w14:paraId="7AE2BAA2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35B3864F" w14:textId="143BFA1D" w:rsidR="00DE44B3" w:rsidRPr="001F3997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14</w:t>
            </w:r>
          </w:p>
        </w:tc>
        <w:tc>
          <w:tcPr>
            <w:tcW w:w="5718" w:type="dxa"/>
            <w:vAlign w:val="center"/>
          </w:tcPr>
          <w:p w14:paraId="3433F1A7" w14:textId="77777777" w:rsidR="00DE44B3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Localidade Beneficiada pela emenda parlamentar.</w:t>
            </w:r>
          </w:p>
          <w:p w14:paraId="43344A9C" w14:textId="7EE5B78E" w:rsidR="00DE44B3" w:rsidRPr="007C0D3C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Obs: (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VI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8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5556" w:type="dxa"/>
            <w:vAlign w:val="center"/>
          </w:tcPr>
          <w:p w14:paraId="47C58D4B" w14:textId="0D32E66C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 local onde a emenda será efetivamente aplicada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698AA24F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06818E5D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333F3B36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1BCF4DA7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E44B3" w:rsidRPr="000373D6" w14:paraId="3B14EAC9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671ED72E" w14:textId="28510F08" w:rsidR="00DE44B3" w:rsidRPr="001F3997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tc>
          <w:tcPr>
            <w:tcW w:w="5718" w:type="dxa"/>
            <w:vAlign w:val="center"/>
          </w:tcPr>
          <w:p w14:paraId="356B0148" w14:textId="77777777" w:rsidR="00DE44B3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Cronograma de execução da emenda.</w:t>
            </w:r>
          </w:p>
          <w:p w14:paraId="2531E325" w14:textId="71661071" w:rsidR="00DE44B3" w:rsidRPr="007C0D3C" w:rsidRDefault="00DE44B3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VII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9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51D8E59E" w14:textId="06EEC023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a </w:t>
            </w:r>
            <w:r w:rsidR="00890B20">
              <w:rPr>
                <w:rFonts w:asciiTheme="majorHAnsi" w:hAnsiTheme="majorHAnsi" w:cstheme="majorHAnsi"/>
                <w:color w:val="000000" w:themeColor="text1"/>
              </w:rPr>
              <w:t>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as datas previstas de início e término e fases intermediárias quando houver</w:t>
            </w:r>
            <w:r w:rsidR="00890B20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0BFD6797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137BBD50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0D1A550C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463D5C90" w14:textId="77777777" w:rsidR="00DE44B3" w:rsidRPr="007C0D3C" w:rsidRDefault="00DE44B3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90B20" w:rsidRPr="003838F5" w14:paraId="5F572611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2C7FFF22" w14:textId="331492F8" w:rsidR="00890B20" w:rsidRPr="001F3997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16</w:t>
            </w:r>
          </w:p>
        </w:tc>
        <w:tc>
          <w:tcPr>
            <w:tcW w:w="5718" w:type="dxa"/>
            <w:vAlign w:val="center"/>
          </w:tcPr>
          <w:p w14:paraId="0943C18E" w14:textId="77777777" w:rsidR="00890B20" w:rsidRDefault="00890B20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Instrumentos vinculados (convênios, contratos de repasse, termos de fomento etc.) e número do processo administrativo relacionado.</w:t>
            </w:r>
          </w:p>
          <w:p w14:paraId="456B7439" w14:textId="391A0F03" w:rsidR="00890B20" w:rsidRPr="007C0D3C" w:rsidRDefault="00890B20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4º, inciso VIII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0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 05/2025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7F052E2C" w14:textId="3F5A5B96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os instrumentos relacionados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7FFADD73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60E9457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085DA859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C10108A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90B20" w:rsidRPr="006C2A8E" w14:paraId="71193A89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2D5C5343" w14:textId="6F2E2C54" w:rsidR="00890B20" w:rsidRPr="001F3997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tc>
          <w:tcPr>
            <w:tcW w:w="5718" w:type="dxa"/>
            <w:vAlign w:val="center"/>
          </w:tcPr>
          <w:p w14:paraId="321EF9A8" w14:textId="77777777" w:rsidR="00890B20" w:rsidRDefault="00890B20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Plano de trabalho e demais documentos relacionados ao processo de aprovação da emenda (quando aplicável).</w:t>
            </w:r>
          </w:p>
          <w:p w14:paraId="49F2F932" w14:textId="350C9672" w:rsidR="00890B20" w:rsidRPr="007C0D3C" w:rsidRDefault="00890B20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RN nº 5/2025, incisos III, IV e VII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854/DF, itens 2.III, 9.a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1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e 9.b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2"/>
            </w:r>
          </w:p>
        </w:tc>
        <w:tc>
          <w:tcPr>
            <w:tcW w:w="5556" w:type="dxa"/>
            <w:vAlign w:val="center"/>
          </w:tcPr>
          <w:p w14:paraId="001ED81E" w14:textId="3814CC4A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dentificar, registrar e divulgar os Planos de Trabalho e demais documentos vinculados à aprovação da emenda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3038043C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700732D5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5F3608B1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6F85D1F" w14:textId="77777777" w:rsidR="00890B20" w:rsidRPr="007C0D3C" w:rsidRDefault="00890B20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11A16" w:rsidRPr="00010AB8" w14:paraId="3892963A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2930880E" w14:textId="5BED2B4D" w:rsidR="00711A16" w:rsidRPr="001F3997" w:rsidRDefault="001508D8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18</w:t>
            </w:r>
          </w:p>
        </w:tc>
        <w:tc>
          <w:tcPr>
            <w:tcW w:w="5718" w:type="dxa"/>
            <w:vAlign w:val="center"/>
          </w:tcPr>
          <w:p w14:paraId="7FCAE568" w14:textId="77777777" w:rsidR="00711A16" w:rsidRDefault="00711A16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Implementar codificação/identificadores específicos (fontes de recurso, códigos e/ou identificador único de emenda, Cpodigo Orçamentário etc), permitindo vinculação da receita e da despesa à respectiva emenda parlamentar.</w:t>
            </w:r>
          </w:p>
          <w:p w14:paraId="45E03A68" w14:textId="3E360C61" w:rsidR="00711A16" w:rsidRPr="007C0D3C" w:rsidRDefault="00711A16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Art. 6º, § único</w:t>
            </w:r>
            <w:r w:rsidRPr="00423B98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3"/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 xml:space="preserve"> da RN nº 05/2025 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e </w:t>
            </w:r>
            <w:r w:rsidRPr="00423B98">
              <w:rPr>
                <w:rFonts w:asciiTheme="majorHAnsi" w:hAnsiTheme="majorHAnsi" w:cstheme="majorHAnsi"/>
                <w:color w:val="000000" w:themeColor="text1"/>
              </w:rPr>
              <w:t>ADPF 854/DF (I,11)</w:t>
            </w:r>
          </w:p>
        </w:tc>
        <w:tc>
          <w:tcPr>
            <w:tcW w:w="5556" w:type="dxa"/>
            <w:vAlign w:val="center"/>
          </w:tcPr>
          <w:p w14:paraId="43039742" w14:textId="3D58C7C6" w:rsidR="00711A16" w:rsidRPr="007C0D3C" w:rsidRDefault="00711A16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i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mplantar identificadores específicos de emendas no Plano de Contas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5A906568" w14:textId="77777777" w:rsidR="00711A16" w:rsidRPr="007C0D3C" w:rsidRDefault="00711A16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708F323A" w14:textId="77777777" w:rsidR="00711A16" w:rsidRPr="007C0D3C" w:rsidRDefault="00711A16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4086C70B" w14:textId="77777777" w:rsidR="00711A16" w:rsidRPr="007C0D3C" w:rsidRDefault="00711A16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0D8EC119" w14:textId="77777777" w:rsidR="00711A16" w:rsidRPr="007C0D3C" w:rsidRDefault="00711A16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6A59" w:rsidRPr="009076EC" w14:paraId="5D60591B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6A9A071C" w14:textId="6C22430D" w:rsidR="007C6A59" w:rsidRPr="001F3997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tc>
          <w:tcPr>
            <w:tcW w:w="5718" w:type="dxa"/>
            <w:vAlign w:val="center"/>
          </w:tcPr>
          <w:p w14:paraId="02CAAFC6" w14:textId="77777777" w:rsidR="007C6A59" w:rsidRDefault="007C6A59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Ajustar o sistema contábil e financeiro para registrar e rastrear a execução orçamentária e financeira (empenho, liquidação, pagamento e restos a pagar).</w:t>
            </w:r>
          </w:p>
          <w:p w14:paraId="320FA76C" w14:textId="0119C5AF" w:rsidR="007C6A59" w:rsidRPr="00742FB4" w:rsidRDefault="007C6A59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42FB4">
              <w:rPr>
                <w:rFonts w:asciiTheme="majorHAnsi" w:hAnsiTheme="majorHAnsi" w:cstheme="majorHAnsi"/>
                <w:color w:val="000000" w:themeColor="text1"/>
              </w:rPr>
              <w:t>Obs: Art. 6º</w:t>
            </w:r>
            <w:r w:rsidRPr="00742FB4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4"/>
            </w:r>
            <w:r w:rsidRPr="00742FB4">
              <w:rPr>
                <w:rFonts w:asciiTheme="majorHAnsi" w:hAnsiTheme="majorHAnsi" w:cstheme="majorHAnsi"/>
                <w:color w:val="000000" w:themeColor="text1"/>
              </w:rPr>
              <w:t xml:space="preserve"> da RN nº 05/2025 e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42FB4">
              <w:rPr>
                <w:rFonts w:asciiTheme="majorHAnsi" w:hAnsiTheme="majorHAnsi" w:cstheme="majorHAnsi"/>
                <w:color w:val="000000" w:themeColor="text1"/>
              </w:rPr>
              <w:t>ADPF 854/DF (I, 11)</w:t>
            </w:r>
          </w:p>
        </w:tc>
        <w:tc>
          <w:tcPr>
            <w:tcW w:w="5556" w:type="dxa"/>
            <w:vAlign w:val="center"/>
          </w:tcPr>
          <w:p w14:paraId="152B1AAC" w14:textId="76AB05FB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a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dequar o sistema contábil-financeiro para rastreamento da execução das emendas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3708EB49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6C372310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1A490AF6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7F363370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6A59" w:rsidRPr="000D7988" w14:paraId="180B25DF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54473FBE" w14:textId="2019AFCD" w:rsidR="007C6A59" w:rsidRPr="001F3997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F3997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CA464B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  <w:tc>
          <w:tcPr>
            <w:tcW w:w="5718" w:type="dxa"/>
            <w:vAlign w:val="center"/>
          </w:tcPr>
          <w:p w14:paraId="316F068B" w14:textId="77777777" w:rsidR="007C6A59" w:rsidRDefault="007C6A59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C0D3C">
              <w:rPr>
                <w:rFonts w:asciiTheme="majorHAnsi" w:hAnsiTheme="majorHAnsi" w:cstheme="majorHAnsi"/>
                <w:color w:val="000000" w:themeColor="text1"/>
              </w:rPr>
              <w:t>Estabelecer controles e normativos internos para garantir a utilização de conta bancária individualizada por emenda e proibir o uso de contas bancárias intermediárias (“contas de passagem”), bem como, saques em espécie na movimentação de recursos oriundos de emendas parlamentares.</w:t>
            </w:r>
          </w:p>
          <w:p w14:paraId="4C653B2F" w14:textId="132F51A5" w:rsidR="007C6A59" w:rsidRPr="007C0D3C" w:rsidRDefault="007C6A59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Obs: </w:t>
            </w:r>
            <w:r w:rsidRPr="00742FB4">
              <w:rPr>
                <w:rFonts w:asciiTheme="majorHAnsi" w:hAnsiTheme="majorHAnsi" w:cstheme="majorHAnsi"/>
                <w:color w:val="000000" w:themeColor="text1"/>
              </w:rPr>
              <w:t>ADPF 854/DF, 9.e</w:t>
            </w:r>
            <w:r w:rsidRPr="00742FB4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5"/>
            </w:r>
          </w:p>
        </w:tc>
        <w:tc>
          <w:tcPr>
            <w:tcW w:w="5556" w:type="dxa"/>
            <w:vAlign w:val="center"/>
          </w:tcPr>
          <w:p w14:paraId="39A2E561" w14:textId="68C48D76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</w:t>
            </w:r>
            <w:r w:rsidRPr="00EF6B64">
              <w:rPr>
                <w:rFonts w:asciiTheme="majorHAnsi" w:hAnsiTheme="majorHAnsi" w:cstheme="majorHAnsi"/>
                <w:color w:val="000000" w:themeColor="text1"/>
              </w:rPr>
              <w:t xml:space="preserve">Detalhas etapas e subetapas de modo </w:t>
            </w:r>
            <w:r>
              <w:rPr>
                <w:rFonts w:asciiTheme="majorHAnsi" w:hAnsiTheme="majorHAnsi" w:cstheme="majorHAnsi"/>
                <w:color w:val="000000" w:themeColor="text1"/>
              </w:rPr>
              <w:t>a e</w:t>
            </w:r>
            <w:r w:rsidRPr="007C0D3C">
              <w:rPr>
                <w:rFonts w:asciiTheme="majorHAnsi" w:hAnsiTheme="majorHAnsi" w:cstheme="majorHAnsi"/>
                <w:color w:val="000000" w:themeColor="text1"/>
              </w:rPr>
              <w:t>xigir abertura e utilização de conta bancária específica por emenda parlamentar, com movimentação exclusivamente eletrônica e pagamento direto ao fornecedor/credor</w:t>
            </w:r>
            <w:r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207A5EA2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118D2F51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705CEE52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82FACF6" w14:textId="77777777" w:rsidR="007C6A59" w:rsidRPr="007C0D3C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7C6A59" w:rsidRPr="00BB207C" w14:paraId="171ECC0F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7EB8A0F1" w14:textId="5B204E00" w:rsidR="007C6A59" w:rsidRPr="00CA464B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A464B">
              <w:rPr>
                <w:rFonts w:asciiTheme="majorHAnsi" w:hAnsiTheme="majorHAnsi" w:cstheme="majorHAnsi"/>
                <w:color w:val="000000" w:themeColor="text1"/>
              </w:rPr>
              <w:t>21</w:t>
            </w:r>
          </w:p>
        </w:tc>
        <w:tc>
          <w:tcPr>
            <w:tcW w:w="5718" w:type="dxa"/>
            <w:vAlign w:val="center"/>
          </w:tcPr>
          <w:p w14:paraId="0429224D" w14:textId="77777777" w:rsidR="007C6A59" w:rsidRPr="00CA464B" w:rsidRDefault="007C6A59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A464B">
              <w:rPr>
                <w:rFonts w:asciiTheme="majorHAnsi" w:hAnsiTheme="majorHAnsi" w:cstheme="majorHAnsi"/>
                <w:color w:val="000000" w:themeColor="text1"/>
              </w:rPr>
              <w:t>Instituir normativo interno que estabeleça a obrigatoriedade de entidades privadas beneficiárias (especialmente OSCs) cumprirem requisitos de transparência e rastreabilidade na execução de recursos oriundos de emendas parlamentares, bem como definir mecanismos de acompanhamento e fiscalização do cumprimento pelo ente governamental.</w:t>
            </w:r>
          </w:p>
          <w:p w14:paraId="0C0341F4" w14:textId="23F4D867" w:rsidR="007C6A59" w:rsidRPr="00CA464B" w:rsidRDefault="007C6A59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A464B">
              <w:rPr>
                <w:rFonts w:asciiTheme="majorHAnsi" w:hAnsiTheme="majorHAnsi" w:cstheme="majorHAnsi"/>
                <w:color w:val="000000" w:themeColor="text1"/>
              </w:rPr>
              <w:t>Obs: ADPF 854/DF, 9.d</w:t>
            </w:r>
            <w:r w:rsidRPr="00CA464B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endnoteReference w:id="16"/>
            </w:r>
          </w:p>
        </w:tc>
        <w:tc>
          <w:tcPr>
            <w:tcW w:w="5556" w:type="dxa"/>
            <w:vAlign w:val="center"/>
          </w:tcPr>
          <w:p w14:paraId="1E29B15B" w14:textId="5D1EDD58" w:rsidR="007C6A59" w:rsidRPr="00CA464B" w:rsidRDefault="001508D8" w:rsidP="001C501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A464B">
              <w:rPr>
                <w:rFonts w:asciiTheme="majorHAnsi" w:hAnsiTheme="majorHAnsi" w:cstheme="majorHAnsi"/>
                <w:color w:val="000000" w:themeColor="text1"/>
              </w:rPr>
              <w:t>(Detalhas etapas e subetapas de modo a p</w:t>
            </w:r>
            <w:r w:rsidR="007C6A59" w:rsidRPr="00CA464B">
              <w:rPr>
                <w:rFonts w:asciiTheme="majorHAnsi" w:hAnsiTheme="majorHAnsi" w:cstheme="majorHAnsi"/>
                <w:color w:val="000000" w:themeColor="text1"/>
              </w:rPr>
              <w:t>ublicar normativo e instituir mecanismos internos de fiscalização do seu cumprimento.</w:t>
            </w:r>
          </w:p>
        </w:tc>
        <w:tc>
          <w:tcPr>
            <w:tcW w:w="2415" w:type="dxa"/>
            <w:vAlign w:val="center"/>
          </w:tcPr>
          <w:p w14:paraId="20609029" w14:textId="77777777" w:rsidR="007C6A59" w:rsidRPr="00CA464B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33872DC4" w14:textId="77777777" w:rsidR="007C6A59" w:rsidRPr="00CA464B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63F38CDF" w14:textId="77777777" w:rsidR="007C6A59" w:rsidRPr="00CA464B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11702A98" w14:textId="77777777" w:rsidR="007C6A59" w:rsidRPr="00CA464B" w:rsidRDefault="007C6A59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A464B" w:rsidRPr="00C71D54" w14:paraId="11DBA4ED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13870FD4" w14:textId="5930D549" w:rsidR="00CA464B" w:rsidRPr="00C71D54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t>22</w:t>
            </w:r>
          </w:p>
        </w:tc>
        <w:tc>
          <w:tcPr>
            <w:tcW w:w="5718" w:type="dxa"/>
            <w:vAlign w:val="center"/>
          </w:tcPr>
          <w:p w14:paraId="54F7329A" w14:textId="77777777" w:rsidR="00CA464B" w:rsidRPr="00C71D54" w:rsidRDefault="00CA464B" w:rsidP="00C71D54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t>Instituir normativo interno que garanta aprovação das emendas destinadas à saúde por instâncias de governança do SUS, antes da execução, conforme aplicável.</w:t>
            </w:r>
          </w:p>
          <w:p w14:paraId="3F76EA38" w14:textId="00ED7E62" w:rsidR="00CA464B" w:rsidRPr="00C71D54" w:rsidRDefault="00CA464B" w:rsidP="00C71D54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lastRenderedPageBreak/>
              <w:t>Obs: ADPF 854/DF, 9.C</w:t>
            </w:r>
            <w:r w:rsidRPr="00C71D54">
              <w:rPr>
                <w:rFonts w:asciiTheme="majorHAnsi" w:hAnsiTheme="majorHAnsi" w:cstheme="majorHAnsi"/>
                <w:color w:val="000000" w:themeColor="text1"/>
              </w:rPr>
              <w:endnoteReference w:id="17"/>
            </w:r>
          </w:p>
        </w:tc>
        <w:tc>
          <w:tcPr>
            <w:tcW w:w="5556" w:type="dxa"/>
            <w:vAlign w:val="center"/>
          </w:tcPr>
          <w:p w14:paraId="225722BC" w14:textId="2D476A75" w:rsidR="00CA464B" w:rsidRPr="00C71D54" w:rsidRDefault="00CA464B" w:rsidP="00C71D54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(Detalhas etapas e subetapas de modo a </w:t>
            </w:r>
            <w:r w:rsidR="00C71D54" w:rsidRPr="00C71D54">
              <w:rPr>
                <w:rFonts w:asciiTheme="majorHAnsi" w:hAnsiTheme="majorHAnsi" w:cstheme="majorHAnsi"/>
                <w:color w:val="000000" w:themeColor="text1"/>
              </w:rPr>
              <w:t>p</w:t>
            </w:r>
            <w:r w:rsidRPr="00C71D54">
              <w:rPr>
                <w:rFonts w:asciiTheme="majorHAnsi" w:hAnsiTheme="majorHAnsi" w:cstheme="majorHAnsi"/>
                <w:color w:val="000000" w:themeColor="text1"/>
              </w:rPr>
              <w:t>ublicar normativo e instituir mecanismos internos de fiscalização do seu cumprimento</w:t>
            </w:r>
            <w:r w:rsidR="00C71D54" w:rsidRPr="00C71D54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2415" w:type="dxa"/>
            <w:vAlign w:val="center"/>
          </w:tcPr>
          <w:p w14:paraId="4C6470A9" w14:textId="77777777" w:rsidR="00CA464B" w:rsidRPr="00C71D54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4442F19D" w14:textId="77777777" w:rsidR="00CA464B" w:rsidRPr="00C71D54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573BF54A" w14:textId="77777777" w:rsidR="00CA464B" w:rsidRPr="00C71D54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23E0F3F" w14:textId="77777777" w:rsidR="00CA464B" w:rsidRPr="00C71D54" w:rsidRDefault="00CA464B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71D54" w:rsidRPr="00C71D54" w14:paraId="0CDEE753" w14:textId="77777777" w:rsidTr="0023780B">
        <w:trPr>
          <w:trHeight w:val="680"/>
        </w:trPr>
        <w:tc>
          <w:tcPr>
            <w:tcW w:w="623" w:type="dxa"/>
            <w:vAlign w:val="center"/>
          </w:tcPr>
          <w:p w14:paraId="3252E50D" w14:textId="77777777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5718" w:type="dxa"/>
            <w:vAlign w:val="center"/>
          </w:tcPr>
          <w:p w14:paraId="3129EC1B" w14:textId="77777777" w:rsidR="00C71D54" w:rsidRPr="00C71D54" w:rsidRDefault="00C71D54" w:rsidP="001C501C">
            <w:pPr>
              <w:ind w:left="113" w:right="113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t>Outros (a definir pelo ente, se necessário)</w:t>
            </w:r>
          </w:p>
        </w:tc>
        <w:tc>
          <w:tcPr>
            <w:tcW w:w="5556" w:type="dxa"/>
            <w:vAlign w:val="center"/>
          </w:tcPr>
          <w:p w14:paraId="1941E746" w14:textId="1484069C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71D54">
              <w:rPr>
                <w:rFonts w:asciiTheme="majorHAnsi" w:hAnsiTheme="majorHAnsi" w:cstheme="majorHAnsi"/>
                <w:color w:val="000000" w:themeColor="text1"/>
              </w:rPr>
              <w:t>(a definir)</w:t>
            </w:r>
          </w:p>
        </w:tc>
        <w:tc>
          <w:tcPr>
            <w:tcW w:w="2415" w:type="dxa"/>
            <w:vAlign w:val="center"/>
          </w:tcPr>
          <w:p w14:paraId="1059926A" w14:textId="77777777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15" w:type="dxa"/>
            <w:vAlign w:val="center"/>
          </w:tcPr>
          <w:p w14:paraId="5752B02B" w14:textId="77777777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1A3D3C49" w14:textId="77777777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80" w:type="dxa"/>
            <w:vAlign w:val="center"/>
          </w:tcPr>
          <w:p w14:paraId="3A3E8E1E" w14:textId="77777777" w:rsidR="00C71D54" w:rsidRPr="00C71D54" w:rsidRDefault="00C71D54" w:rsidP="001C501C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4E1940B7" w14:textId="77777777" w:rsidR="00986EBC" w:rsidRDefault="00986EBC" w:rsidP="0038032D">
      <w:pPr>
        <w:jc w:val="center"/>
        <w:rPr>
          <w:rFonts w:asciiTheme="majorHAnsi" w:hAnsiTheme="majorHAnsi" w:cstheme="majorHAnsi"/>
        </w:rPr>
      </w:pPr>
    </w:p>
    <w:p w14:paraId="2B84E5B2" w14:textId="77777777" w:rsidR="00986EBC" w:rsidRDefault="00986EBC" w:rsidP="0038032D">
      <w:pPr>
        <w:jc w:val="center"/>
        <w:rPr>
          <w:rFonts w:asciiTheme="majorHAnsi" w:hAnsiTheme="majorHAnsi" w:cstheme="majorHAnsi"/>
        </w:rPr>
      </w:pPr>
    </w:p>
    <w:p w14:paraId="5A4F4E3E" w14:textId="39D495D5" w:rsidR="002004A3" w:rsidRPr="0057098B" w:rsidRDefault="002004A3" w:rsidP="0038032D">
      <w:pPr>
        <w:jc w:val="center"/>
        <w:rPr>
          <w:rFonts w:asciiTheme="majorHAnsi" w:hAnsiTheme="majorHAnsi" w:cstheme="majorHAnsi"/>
        </w:rPr>
      </w:pPr>
      <w:r w:rsidRPr="0057098B">
        <w:rPr>
          <w:rFonts w:asciiTheme="majorHAnsi" w:hAnsiTheme="majorHAnsi" w:cstheme="majorHAnsi"/>
        </w:rPr>
        <w:t>Alagoas,        de             de 202 .</w:t>
      </w:r>
    </w:p>
    <w:p w14:paraId="047B383D" w14:textId="77777777" w:rsidR="0082556C" w:rsidRPr="0057098B" w:rsidRDefault="0082556C" w:rsidP="0038032D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0"/>
        <w:gridCol w:w="10461"/>
      </w:tblGrid>
      <w:tr w:rsidR="00266305" w14:paraId="102B66E5" w14:textId="77777777" w:rsidTr="00266305">
        <w:tc>
          <w:tcPr>
            <w:tcW w:w="10460" w:type="dxa"/>
          </w:tcPr>
          <w:p w14:paraId="1E9F1E49" w14:textId="77777777" w:rsidR="00266305" w:rsidRPr="00266305" w:rsidRDefault="00266305" w:rsidP="00266305">
            <w:pPr>
              <w:jc w:val="center"/>
              <w:rPr>
                <w:rFonts w:asciiTheme="majorHAnsi" w:hAnsiTheme="majorHAnsi" w:cstheme="majorHAnsi"/>
              </w:rPr>
            </w:pPr>
            <w:r w:rsidRPr="00266305">
              <w:rPr>
                <w:rFonts w:asciiTheme="majorHAnsi" w:hAnsiTheme="majorHAnsi" w:cstheme="majorHAnsi"/>
              </w:rPr>
              <w:t>______________________________________________</w:t>
            </w:r>
          </w:p>
          <w:p w14:paraId="0945F823" w14:textId="59599010" w:rsidR="00266305" w:rsidRDefault="00266305" w:rsidP="00266305">
            <w:pPr>
              <w:jc w:val="center"/>
              <w:rPr>
                <w:rFonts w:asciiTheme="majorHAnsi" w:hAnsiTheme="majorHAnsi" w:cstheme="majorHAnsi"/>
              </w:rPr>
            </w:pPr>
            <w:r w:rsidRPr="00266305">
              <w:rPr>
                <w:rFonts w:asciiTheme="majorHAnsi" w:hAnsiTheme="majorHAnsi" w:cstheme="majorHAnsi"/>
              </w:rPr>
              <w:t>Nome e cargo do responsável</w:t>
            </w:r>
          </w:p>
        </w:tc>
        <w:tc>
          <w:tcPr>
            <w:tcW w:w="10461" w:type="dxa"/>
          </w:tcPr>
          <w:p w14:paraId="001527BD" w14:textId="77777777" w:rsidR="00266305" w:rsidRPr="00266305" w:rsidRDefault="00266305" w:rsidP="00266305">
            <w:pPr>
              <w:jc w:val="center"/>
              <w:rPr>
                <w:rFonts w:asciiTheme="majorHAnsi" w:hAnsiTheme="majorHAnsi" w:cstheme="majorHAnsi"/>
              </w:rPr>
            </w:pPr>
            <w:r w:rsidRPr="00266305">
              <w:rPr>
                <w:rFonts w:asciiTheme="majorHAnsi" w:hAnsiTheme="majorHAnsi" w:cstheme="majorHAnsi"/>
              </w:rPr>
              <w:t>______________________________________________</w:t>
            </w:r>
          </w:p>
          <w:p w14:paraId="5C4CFA4E" w14:textId="46A23748" w:rsidR="00266305" w:rsidRDefault="00266305" w:rsidP="00266305">
            <w:pPr>
              <w:jc w:val="center"/>
              <w:rPr>
                <w:rFonts w:asciiTheme="majorHAnsi" w:hAnsiTheme="majorHAnsi" w:cstheme="majorHAnsi"/>
              </w:rPr>
            </w:pPr>
            <w:r w:rsidRPr="00266305">
              <w:rPr>
                <w:rFonts w:asciiTheme="majorHAnsi" w:hAnsiTheme="majorHAnsi" w:cstheme="majorHAnsi"/>
              </w:rPr>
              <w:t>Nome e cargo do responsável</w:t>
            </w:r>
          </w:p>
        </w:tc>
      </w:tr>
    </w:tbl>
    <w:p w14:paraId="7B40C6C1" w14:textId="77777777" w:rsidR="00B73B21" w:rsidRPr="0057098B" w:rsidRDefault="00B73B21" w:rsidP="002146B2">
      <w:pPr>
        <w:rPr>
          <w:rFonts w:asciiTheme="majorHAnsi" w:hAnsiTheme="majorHAnsi" w:cstheme="majorHAnsi"/>
        </w:rPr>
      </w:pPr>
    </w:p>
    <w:p w14:paraId="0BD1A7C8" w14:textId="06AE5DB2" w:rsidR="00D56C63" w:rsidRDefault="00D56C6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6AC731F" w14:textId="77777777" w:rsidR="002146B2" w:rsidRPr="0057098B" w:rsidRDefault="002146B2" w:rsidP="00075D0A">
      <w:pPr>
        <w:ind w:left="284"/>
        <w:rPr>
          <w:rFonts w:asciiTheme="majorHAnsi" w:hAnsiTheme="majorHAnsi" w:cstheme="majorHAnsi"/>
        </w:rPr>
      </w:pPr>
    </w:p>
    <w:sectPr w:rsidR="002146B2" w:rsidRPr="0057098B" w:rsidSect="0038032D">
      <w:headerReference w:type="default" r:id="rId10"/>
      <w:footerReference w:type="default" r:id="rId11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F08B" w14:textId="77777777" w:rsidR="00A15810" w:rsidRDefault="00A15810" w:rsidP="00D5355B">
      <w:pPr>
        <w:spacing w:after="0" w:line="240" w:lineRule="auto"/>
      </w:pPr>
      <w:r>
        <w:separator/>
      </w:r>
    </w:p>
  </w:endnote>
  <w:endnote w:type="continuationSeparator" w:id="0">
    <w:p w14:paraId="324D2428" w14:textId="77777777" w:rsidR="00A15810" w:rsidRDefault="00A15810" w:rsidP="00D5355B">
      <w:pPr>
        <w:spacing w:after="0" w:line="240" w:lineRule="auto"/>
      </w:pPr>
      <w:r>
        <w:continuationSeparator/>
      </w:r>
    </w:p>
  </w:endnote>
  <w:endnote w:id="1">
    <w:p w14:paraId="5E5D0722" w14:textId="77777777" w:rsidR="0076104E" w:rsidRPr="0057098B" w:rsidRDefault="0076104E" w:rsidP="001C501C">
      <w:pPr>
        <w:pStyle w:val="EndnoteText"/>
        <w:spacing w:after="120"/>
        <w:ind w:left="238" w:hanging="238"/>
        <w:jc w:val="both"/>
        <w:rPr>
          <w:rFonts w:asciiTheme="majorHAnsi" w:hAnsiTheme="majorHAnsi" w:cstheme="majorHAnsi"/>
          <w:sz w:val="24"/>
          <w:szCs w:val="24"/>
        </w:rPr>
      </w:pPr>
      <w:r w:rsidRPr="00B51FC4"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 Art. 4º, inciso I: “Identificação do parlamentar proponente: nome completo do autor da emenda e unidade parlamentar;”</w:t>
      </w:r>
    </w:p>
  </w:endnote>
  <w:endnote w:id="2">
    <w:p w14:paraId="31E79518" w14:textId="77777777" w:rsidR="0076104E" w:rsidRPr="0057098B" w:rsidRDefault="0076104E" w:rsidP="001C501C">
      <w:pPr>
        <w:pStyle w:val="EndnoteText"/>
        <w:spacing w:after="120"/>
        <w:ind w:left="238" w:hanging="238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 Item I, 2, III: “Publicação da Lei Complementar nº. 210/2024, com destaque para as seguintes regras: </w:t>
      </w:r>
    </w:p>
    <w:p w14:paraId="1C4F8938" w14:textId="77777777" w:rsidR="0076104E" w:rsidRPr="0057098B" w:rsidRDefault="0076104E" w:rsidP="001C501C">
      <w:pPr>
        <w:pStyle w:val="EndnoteText"/>
        <w:numPr>
          <w:ilvl w:val="0"/>
          <w:numId w:val="18"/>
        </w:numPr>
        <w:spacing w:after="120"/>
        <w:ind w:left="709" w:hanging="436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Fonts w:asciiTheme="majorHAnsi" w:hAnsiTheme="majorHAnsi" w:cstheme="majorHAnsi"/>
          <w:sz w:val="24"/>
          <w:szCs w:val="24"/>
        </w:rPr>
        <w:t xml:space="preserve">vinculação das “emendas de bancada” a projetos e ações estruturantes, com a identificação do parlamentar proponente e do beneficiário final, vedada a individualização e fragmentação (art. 2º); </w:t>
      </w:r>
    </w:p>
    <w:p w14:paraId="324FF878" w14:textId="77777777" w:rsidR="0076104E" w:rsidRPr="0057098B" w:rsidRDefault="0076104E" w:rsidP="001C501C">
      <w:pPr>
        <w:pStyle w:val="EndnoteText"/>
        <w:numPr>
          <w:ilvl w:val="0"/>
          <w:numId w:val="18"/>
        </w:numPr>
        <w:spacing w:after="120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Fonts w:asciiTheme="majorHAnsi" w:hAnsiTheme="majorHAnsi" w:cstheme="majorHAnsi"/>
          <w:sz w:val="24"/>
          <w:szCs w:val="24"/>
        </w:rPr>
        <w:t xml:space="preserve">vinculação das “emendas de comissão” a ações orçamentárias de interesse nacional ou regional, com a identificação do parlamentar proponente e do beneficiário final (arts. 4º e 5º); </w:t>
      </w:r>
    </w:p>
    <w:p w14:paraId="40FBE63D" w14:textId="77777777" w:rsidR="0076104E" w:rsidRPr="0057098B" w:rsidRDefault="0076104E" w:rsidP="001C501C">
      <w:pPr>
        <w:pStyle w:val="EndnoteText"/>
        <w:numPr>
          <w:ilvl w:val="0"/>
          <w:numId w:val="18"/>
        </w:numPr>
        <w:spacing w:after="120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Fonts w:asciiTheme="majorHAnsi" w:hAnsiTheme="majorHAnsi" w:cstheme="majorHAnsi"/>
          <w:sz w:val="24"/>
          <w:szCs w:val="24"/>
        </w:rPr>
        <w:t xml:space="preserve">obrigatoriedade de aprovação prévia dos Planos de Trabalho associados a “emendas PIX, sob pena de caracterização de impedimento de ordem técnica à execução (arts. 10, X e XIII); </w:t>
      </w:r>
    </w:p>
    <w:p w14:paraId="1ABC996A" w14:textId="77777777" w:rsidR="0076104E" w:rsidRPr="0057098B" w:rsidRDefault="0076104E" w:rsidP="001C501C">
      <w:pPr>
        <w:pStyle w:val="EndnoteText"/>
        <w:numPr>
          <w:ilvl w:val="0"/>
          <w:numId w:val="18"/>
        </w:numPr>
        <w:spacing w:after="120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Fonts w:asciiTheme="majorHAnsi" w:hAnsiTheme="majorHAnsi" w:cstheme="majorHAnsi"/>
          <w:sz w:val="24"/>
          <w:szCs w:val="24"/>
        </w:rPr>
        <w:t>condicionamento da destinação de emendas parlamentares voltadas à área da saúde à observância das orientações e critérios estabelecidos pelo gestor federal do Sistema Único de Saúde (SUS), de modo a assegurar a racionalidade, a eficiência e o alinhamento da execução orçamentária às políticas públicas nacionais (art. 4º, § 4º) e v) fixação de limite de crescimento das emendas parlamentares ao Orçamento da União, com equivalência de tratamento emrelação às despesas discricionárias (art. 11).”</w:t>
      </w:r>
    </w:p>
  </w:endnote>
  <w:endnote w:id="3">
    <w:p w14:paraId="50563686" w14:textId="77777777" w:rsidR="00EF6B64" w:rsidRPr="0057098B" w:rsidRDefault="00EF6B64" w:rsidP="001C501C">
      <w:pPr>
        <w:pStyle w:val="EndnoteText"/>
        <w:spacing w:after="240"/>
        <w:ind w:left="238" w:hanging="238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 Art. 4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57098B">
        <w:rPr>
          <w:rFonts w:asciiTheme="majorHAnsi" w:hAnsiTheme="majorHAnsi" w:cstheme="majorHAnsi"/>
          <w:sz w:val="24"/>
          <w:szCs w:val="24"/>
        </w:rPr>
        <w:t>, Inciso II: “Identificação da emenda: número de referência ou código único da emenda no orçamento, vinculado ao respectivo ato normativo (Lei Orçamentária Anual ou crédito adicional) que a aprovou;”</w:t>
      </w:r>
    </w:p>
  </w:endnote>
  <w:endnote w:id="4">
    <w:p w14:paraId="1676834E" w14:textId="77777777" w:rsidR="00EF6B64" w:rsidRPr="0057098B" w:rsidRDefault="00EF6B64" w:rsidP="001C501C">
      <w:pPr>
        <w:pStyle w:val="EndnoteText"/>
        <w:spacing w:after="240"/>
        <w:ind w:left="238" w:hanging="238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 Item I.11: “[...] inclusive quanto aos mecanismos de transparência ativa e ao </w:t>
      </w:r>
      <w:r w:rsidRPr="0057098B">
        <w:rPr>
          <w:rFonts w:asciiTheme="majorHAnsi" w:hAnsiTheme="majorHAnsi" w:cstheme="majorHAnsi"/>
          <w:sz w:val="24"/>
          <w:szCs w:val="24"/>
          <w:u w:val="single"/>
        </w:rPr>
        <w:t>registro da origem e da destinação dos recursos”</w:t>
      </w:r>
      <w:r w:rsidRPr="0057098B">
        <w:rPr>
          <w:rFonts w:asciiTheme="majorHAnsi" w:hAnsiTheme="majorHAnsi" w:cstheme="majorHAnsi"/>
          <w:sz w:val="24"/>
          <w:szCs w:val="24"/>
        </w:rPr>
        <w:t>. (grifo nosso)</w:t>
      </w:r>
    </w:p>
  </w:endnote>
  <w:endnote w:id="5">
    <w:p w14:paraId="301345A6" w14:textId="77777777" w:rsidR="0070182C" w:rsidRPr="0057098B" w:rsidRDefault="0070182C" w:rsidP="001C501C">
      <w:pPr>
        <w:pStyle w:val="EndnoteText"/>
        <w:spacing w:after="240"/>
        <w:ind w:left="238" w:hanging="238"/>
        <w:jc w:val="both"/>
        <w:rPr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 Art. 4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57098B">
        <w:rPr>
          <w:rFonts w:asciiTheme="majorHAnsi" w:hAnsiTheme="majorHAnsi" w:cstheme="majorHAnsi"/>
          <w:sz w:val="24"/>
          <w:szCs w:val="24"/>
        </w:rPr>
        <w:t>, Inciso III: “Objeto da despesa: descrição detalhada do propósito do gasto aprovado na emenda, incluindo a ação governamental, projeto ou atividade a ser executado e sua finalidade específica;”</w:t>
      </w:r>
    </w:p>
  </w:endnote>
  <w:endnote w:id="6">
    <w:p w14:paraId="428E0C89" w14:textId="77777777" w:rsidR="0070182C" w:rsidRPr="0057098B" w:rsidRDefault="0070182C" w:rsidP="001C501C">
      <w:pPr>
        <w:pStyle w:val="EndnoteText"/>
        <w:spacing w:after="240"/>
        <w:ind w:left="238" w:hanging="238"/>
        <w:jc w:val="both"/>
        <w:rPr>
          <w:rStyle w:val="EndnoteReference"/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t xml:space="preserve">  </w:t>
      </w:r>
      <w:r w:rsidRPr="0057098B">
        <w:rPr>
          <w:rFonts w:asciiTheme="majorHAnsi" w:hAnsiTheme="majorHAnsi" w:cstheme="majorHAnsi"/>
          <w:sz w:val="24"/>
          <w:szCs w:val="24"/>
        </w:rPr>
        <w:t>Art. 4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57098B">
        <w:rPr>
          <w:rFonts w:asciiTheme="majorHAnsi" w:hAnsiTheme="majorHAnsi" w:cstheme="majorHAnsi"/>
          <w:sz w:val="24"/>
          <w:szCs w:val="24"/>
        </w:rPr>
        <w:t>, Inciso IV: “Valor alocado: montante de recursos previsto na emenda parlamentar;”</w:t>
      </w:r>
    </w:p>
  </w:endnote>
  <w:endnote w:id="7">
    <w:p w14:paraId="2559BBB5" w14:textId="77777777" w:rsidR="00DE44B3" w:rsidRPr="0057098B" w:rsidRDefault="00DE44B3" w:rsidP="001C501C">
      <w:pPr>
        <w:pStyle w:val="EndnoteText"/>
        <w:spacing w:after="240"/>
        <w:ind w:left="238" w:hanging="238"/>
        <w:jc w:val="both"/>
        <w:rPr>
          <w:rStyle w:val="EndnoteReference"/>
          <w:rFonts w:asciiTheme="majorHAnsi" w:hAnsiTheme="majorHAnsi" w:cstheme="majorHAnsi"/>
          <w:sz w:val="24"/>
          <w:szCs w:val="24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t xml:space="preserve"> </w:t>
      </w:r>
      <w:r w:rsidRPr="0057098B">
        <w:rPr>
          <w:rFonts w:asciiTheme="majorHAnsi" w:hAnsiTheme="majorHAnsi" w:cstheme="majorHAnsi"/>
          <w:sz w:val="24"/>
          <w:szCs w:val="24"/>
        </w:rPr>
        <w:t xml:space="preserve"> Art. 4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57098B">
        <w:rPr>
          <w:rFonts w:asciiTheme="majorHAnsi" w:hAnsiTheme="majorHAnsi" w:cstheme="majorHAnsi"/>
          <w:sz w:val="24"/>
          <w:szCs w:val="24"/>
        </w:rPr>
        <w:t>, Inciso V: “Órgão ou entidade executora: identificação do órgão/entidade público responsável pela execução da despesa ou, se for o caso, beneficiário final dos recursos (quando se tratar de transferência a Município, organização da sociedade civil ou outra entidade destinatária dos recursos);”</w:t>
      </w:r>
    </w:p>
  </w:endnote>
  <w:endnote w:id="8">
    <w:p w14:paraId="4247418C" w14:textId="77777777" w:rsidR="00DE44B3" w:rsidRPr="00AA7400" w:rsidRDefault="00DE44B3" w:rsidP="001C501C">
      <w:pPr>
        <w:pStyle w:val="EndnoteText"/>
        <w:spacing w:after="240"/>
        <w:ind w:left="238" w:hanging="238"/>
        <w:jc w:val="both"/>
        <w:rPr>
          <w:rFonts w:ascii="Times New Roman" w:hAnsi="Times New Roman" w:cs="Times New Roman"/>
        </w:rPr>
      </w:pPr>
      <w:r w:rsidRPr="0057098B">
        <w:rPr>
          <w:rStyle w:val="EndnoteReference"/>
          <w:rFonts w:asciiTheme="majorHAnsi" w:hAnsiTheme="majorHAnsi" w:cstheme="majorHAnsi"/>
          <w:sz w:val="24"/>
          <w:szCs w:val="24"/>
        </w:rPr>
        <w:endnoteRef/>
      </w:r>
      <w:r w:rsidRPr="0057098B">
        <w:rPr>
          <w:rFonts w:asciiTheme="majorHAnsi" w:hAnsiTheme="majorHAnsi" w:cstheme="majorHAnsi"/>
          <w:sz w:val="24"/>
          <w:szCs w:val="24"/>
        </w:rPr>
        <w:t xml:space="preserve"> Art. 4</w:t>
      </w:r>
      <w:r>
        <w:rPr>
          <w:rFonts w:asciiTheme="majorHAnsi" w:hAnsiTheme="majorHAnsi" w:cstheme="majorHAnsi"/>
          <w:sz w:val="24"/>
          <w:szCs w:val="24"/>
        </w:rPr>
        <w:t>º</w:t>
      </w:r>
      <w:r w:rsidRPr="0057098B">
        <w:rPr>
          <w:rFonts w:asciiTheme="majorHAnsi" w:hAnsiTheme="majorHAnsi" w:cstheme="majorHAnsi"/>
          <w:sz w:val="24"/>
          <w:szCs w:val="24"/>
        </w:rPr>
        <w:t>, Inciso VI: “ Localidade beneficiada: indicação do Município (ou região/bairro) onde os recursos da emenda serão aplicados ou que será beneficiado pelo projeto/ação financiado;”</w:t>
      </w:r>
    </w:p>
  </w:endnote>
  <w:endnote w:id="9">
    <w:p w14:paraId="0CDE6A03" w14:textId="77777777" w:rsidR="00DE44B3" w:rsidRDefault="00DE44B3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 </w:t>
      </w:r>
      <w:r w:rsidRPr="00535193">
        <w:rPr>
          <w:rFonts w:asciiTheme="majorHAnsi" w:hAnsiTheme="majorHAnsi" w:cstheme="majorHAnsi"/>
          <w:sz w:val="24"/>
          <w:szCs w:val="24"/>
        </w:rPr>
        <w:t>Art. 4º, Inciso VII</w:t>
      </w:r>
      <w:r>
        <w:rPr>
          <w:rFonts w:asciiTheme="majorHAnsi" w:hAnsiTheme="majorHAnsi" w:cstheme="majorHAnsi"/>
          <w:sz w:val="24"/>
          <w:szCs w:val="24"/>
        </w:rPr>
        <w:t>: “</w:t>
      </w:r>
      <w:r w:rsidRPr="00535193">
        <w:rPr>
          <w:rFonts w:asciiTheme="majorHAnsi" w:hAnsiTheme="majorHAnsi" w:cstheme="majorHAnsi"/>
          <w:sz w:val="24"/>
          <w:szCs w:val="24"/>
        </w:rPr>
        <w:t>Cronograma de execução: prazo previsto para a implementação do objeto da emenda, com datas estimadas de início e término, incluindo fases ou etapas intermediárias quando pactuadas em instrumentos como convênios ou planos de trabalho;</w:t>
      </w:r>
      <w:r>
        <w:rPr>
          <w:rFonts w:asciiTheme="majorHAnsi" w:hAnsiTheme="majorHAnsi" w:cstheme="majorHAnsi"/>
          <w:sz w:val="24"/>
          <w:szCs w:val="24"/>
        </w:rPr>
        <w:t>”</w:t>
      </w:r>
    </w:p>
  </w:endnote>
  <w:endnote w:id="10">
    <w:p w14:paraId="6D888A68" w14:textId="77777777" w:rsidR="00890B20" w:rsidRDefault="00890B20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 </w:t>
      </w:r>
      <w:r w:rsidRPr="00535193">
        <w:rPr>
          <w:rFonts w:asciiTheme="majorHAnsi" w:hAnsiTheme="majorHAnsi" w:cstheme="majorHAnsi"/>
          <w:sz w:val="24"/>
          <w:szCs w:val="24"/>
        </w:rPr>
        <w:t>Art. 4º, Inciso VI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535193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>: “</w:t>
      </w:r>
      <w:r w:rsidRPr="00374BF6">
        <w:rPr>
          <w:rFonts w:asciiTheme="majorHAnsi" w:hAnsiTheme="majorHAnsi" w:cstheme="majorHAnsi"/>
          <w:sz w:val="24"/>
          <w:szCs w:val="24"/>
        </w:rPr>
        <w:t>Instrumentos vinculados: referência a eventuais instrumentos jurídicos celebrados para a execução da emenda, tais como números de convênios, contratos de repasse, termos de fomento ou similares, se existentes, bem como o número do processo administrativo correspondente.</w:t>
      </w:r>
      <w:r>
        <w:rPr>
          <w:rFonts w:asciiTheme="majorHAnsi" w:hAnsiTheme="majorHAnsi" w:cstheme="majorHAnsi"/>
          <w:sz w:val="24"/>
          <w:szCs w:val="24"/>
        </w:rPr>
        <w:t>”</w:t>
      </w:r>
    </w:p>
  </w:endnote>
  <w:endnote w:id="11">
    <w:p w14:paraId="5CF7FDA8" w14:textId="77777777" w:rsidR="00890B20" w:rsidRDefault="00890B20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</w:t>
      </w:r>
      <w:r w:rsidRPr="001D04B8">
        <w:rPr>
          <w:rFonts w:asciiTheme="majorHAnsi" w:hAnsiTheme="majorHAnsi" w:cstheme="majorHAnsi"/>
          <w:sz w:val="24"/>
          <w:szCs w:val="24"/>
        </w:rPr>
        <w:t>Item 9.a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1D04B8">
        <w:rPr>
          <w:rFonts w:asciiTheme="majorHAnsi" w:hAnsiTheme="majorHAnsi" w:cstheme="majorHAnsi"/>
          <w:sz w:val="24"/>
          <w:szCs w:val="24"/>
        </w:rPr>
        <w:t xml:space="preserve"> “Que seja determinada a extensão das determinações desta Eg. Corte sobre transparência e rastreabilidade das emendas parlamentares federais para as emendas parlamentares estaduais, distritais e municipais, mutatis mutandi, com destaque para: a. Exigência de </w:t>
      </w:r>
      <w:r w:rsidRPr="001D04B8">
        <w:rPr>
          <w:rFonts w:asciiTheme="majorHAnsi" w:hAnsiTheme="majorHAnsi" w:cstheme="majorHAnsi"/>
          <w:sz w:val="24"/>
          <w:szCs w:val="24"/>
          <w:u w:val="single"/>
        </w:rPr>
        <w:t>apresentação prévia de plano de trabalho com detalhamento sobre objeto, finalidade, estimativa de recursos, cronograma de execução, etc.,</w:t>
      </w:r>
      <w:r w:rsidRPr="001D04B8">
        <w:rPr>
          <w:rFonts w:asciiTheme="majorHAnsi" w:hAnsiTheme="majorHAnsi" w:cstheme="majorHAnsi"/>
          <w:sz w:val="24"/>
          <w:szCs w:val="24"/>
        </w:rPr>
        <w:t xml:space="preserve"> que deverá receber ampla transparência; </w:t>
      </w:r>
      <w:r>
        <w:rPr>
          <w:rFonts w:asciiTheme="majorHAnsi" w:hAnsiTheme="majorHAnsi" w:cstheme="majorHAnsi"/>
          <w:sz w:val="24"/>
          <w:szCs w:val="24"/>
        </w:rPr>
        <w:t>(grifo nosso)</w:t>
      </w:r>
    </w:p>
  </w:endnote>
  <w:endnote w:id="12">
    <w:p w14:paraId="30CAFC89" w14:textId="77777777" w:rsidR="00890B20" w:rsidRDefault="00890B20" w:rsidP="001C501C">
      <w:pPr>
        <w:pStyle w:val="EndnoteText"/>
        <w:jc w:val="both"/>
      </w:pPr>
      <w:r>
        <w:rPr>
          <w:rStyle w:val="EndnoteReference"/>
        </w:rPr>
        <w:endnoteRef/>
      </w:r>
      <w:r>
        <w:t xml:space="preserve"> </w:t>
      </w:r>
      <w:r w:rsidRPr="00127A34">
        <w:rPr>
          <w:rFonts w:asciiTheme="majorHAnsi" w:hAnsiTheme="majorHAnsi" w:cstheme="majorHAnsi"/>
          <w:sz w:val="24"/>
          <w:szCs w:val="24"/>
        </w:rPr>
        <w:t>Item 9.</w:t>
      </w:r>
      <w:r>
        <w:rPr>
          <w:rFonts w:asciiTheme="majorHAnsi" w:hAnsiTheme="majorHAnsi" w:cstheme="majorHAnsi"/>
          <w:sz w:val="24"/>
          <w:szCs w:val="24"/>
        </w:rPr>
        <w:t>b:</w:t>
      </w:r>
      <w:r w:rsidRPr="00127A34">
        <w:rPr>
          <w:rFonts w:asciiTheme="majorHAnsi" w:hAnsiTheme="majorHAnsi" w:cstheme="majorHAnsi"/>
          <w:sz w:val="24"/>
          <w:szCs w:val="24"/>
        </w:rPr>
        <w:t xml:space="preserve"> “Que seja determinada a extensão das determinações desta Eg. Corte sobre transparência e rastreabilidade das emendas parlamentares federais para as emendas parlamentares estaduais, distritais e municipais, mutatis mutandi, com destaque para: </w:t>
      </w:r>
      <w:r>
        <w:rPr>
          <w:rFonts w:asciiTheme="majorHAnsi" w:hAnsiTheme="majorHAnsi" w:cstheme="majorHAnsi"/>
          <w:sz w:val="24"/>
          <w:szCs w:val="24"/>
        </w:rPr>
        <w:t xml:space="preserve">[...] </w:t>
      </w:r>
      <w:r w:rsidRPr="00127A34">
        <w:rPr>
          <w:rFonts w:asciiTheme="majorHAnsi" w:hAnsiTheme="majorHAnsi" w:cstheme="majorHAnsi"/>
          <w:sz w:val="24"/>
          <w:szCs w:val="24"/>
        </w:rPr>
        <w:t xml:space="preserve">b. Necessidade de </w:t>
      </w:r>
      <w:r w:rsidRPr="00127A34">
        <w:rPr>
          <w:rFonts w:asciiTheme="majorHAnsi" w:hAnsiTheme="majorHAnsi" w:cstheme="majorHAnsi"/>
          <w:sz w:val="24"/>
          <w:szCs w:val="24"/>
          <w:u w:val="single"/>
        </w:rPr>
        <w:t>aprovação de plano de trabalho pelo Poder Executivo local</w:t>
      </w:r>
      <w:r w:rsidRPr="00127A34">
        <w:rPr>
          <w:rFonts w:asciiTheme="majorHAnsi" w:hAnsiTheme="majorHAnsi" w:cstheme="majorHAnsi"/>
          <w:sz w:val="24"/>
          <w:szCs w:val="24"/>
        </w:rPr>
        <w:t>, de acordo com critérios gerais da Lei Complementar nº 210/2024 e critérios específicos a serem definidos pelos órgãos executores;</w:t>
      </w:r>
      <w:r>
        <w:rPr>
          <w:rFonts w:asciiTheme="majorHAnsi" w:hAnsiTheme="majorHAnsi" w:cstheme="majorHAnsi"/>
          <w:sz w:val="24"/>
          <w:szCs w:val="24"/>
        </w:rPr>
        <w:t>” (grifo nosso)</w:t>
      </w:r>
    </w:p>
  </w:endnote>
  <w:endnote w:id="13">
    <w:p w14:paraId="6A87D408" w14:textId="77777777" w:rsidR="00711A16" w:rsidRDefault="00711A16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</w:t>
      </w:r>
      <w:r w:rsidRPr="00D065A1">
        <w:rPr>
          <w:rFonts w:asciiTheme="majorHAnsi" w:hAnsiTheme="majorHAnsi" w:cstheme="majorHAnsi"/>
          <w:sz w:val="24"/>
          <w:szCs w:val="24"/>
        </w:rPr>
        <w:t>Art. 6º, Parágrafo único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D065A1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D065A1">
        <w:rPr>
          <w:rFonts w:asciiTheme="majorHAnsi" w:hAnsiTheme="majorHAnsi" w:cstheme="majorHAnsi"/>
          <w:sz w:val="24"/>
          <w:szCs w:val="24"/>
        </w:rPr>
        <w:t xml:space="preserve">Para efeitos do disposto neste Capítulo, o Tribunal avaliará se os sistemas orçamentários e financeiros do Estado e dos Municípios </w:t>
      </w:r>
      <w:r w:rsidRPr="00010AB8">
        <w:rPr>
          <w:rFonts w:asciiTheme="majorHAnsi" w:hAnsiTheme="majorHAnsi" w:cstheme="majorHAnsi"/>
          <w:sz w:val="24"/>
          <w:szCs w:val="24"/>
          <w:u w:val="single"/>
        </w:rPr>
        <w:t>incorporam identificadores contábeis específicos para as emendas parlamentares</w:t>
      </w:r>
      <w:r w:rsidRPr="00D065A1">
        <w:rPr>
          <w:rFonts w:asciiTheme="majorHAnsi" w:hAnsiTheme="majorHAnsi" w:cstheme="majorHAnsi"/>
          <w:sz w:val="24"/>
          <w:szCs w:val="24"/>
        </w:rPr>
        <w:t xml:space="preserve"> , em especial verificando-se a adoção de </w:t>
      </w:r>
      <w:r w:rsidRPr="00010AB8">
        <w:rPr>
          <w:rFonts w:asciiTheme="majorHAnsi" w:hAnsiTheme="majorHAnsi" w:cstheme="majorHAnsi"/>
          <w:sz w:val="24"/>
          <w:szCs w:val="24"/>
          <w:u w:val="single"/>
        </w:rPr>
        <w:t>codificação padronizada no Plano de Contas</w:t>
      </w:r>
      <w:r w:rsidRPr="00D065A1">
        <w:rPr>
          <w:rFonts w:asciiTheme="majorHAnsi" w:hAnsiTheme="majorHAnsi" w:cstheme="majorHAnsi"/>
          <w:sz w:val="24"/>
          <w:szCs w:val="24"/>
        </w:rPr>
        <w:t xml:space="preserve"> (fontes de recurso, códigos ou identificadores únicos de emenda) </w:t>
      </w:r>
      <w:r w:rsidRPr="003567B2">
        <w:rPr>
          <w:rFonts w:asciiTheme="majorHAnsi" w:hAnsiTheme="majorHAnsi" w:cstheme="majorHAnsi"/>
          <w:sz w:val="24"/>
          <w:szCs w:val="24"/>
          <w:u w:val="single"/>
        </w:rPr>
        <w:t>que associe cada despesa executada às respectivas emendas que lhe deram origem</w:t>
      </w:r>
      <w:r w:rsidRPr="00D065A1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>” (grifo nosso)</w:t>
      </w:r>
    </w:p>
  </w:endnote>
  <w:endnote w:id="14">
    <w:p w14:paraId="30E08EDD" w14:textId="77777777" w:rsidR="007C6A59" w:rsidRDefault="007C6A59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 </w:t>
      </w:r>
      <w:r w:rsidRPr="00165E60">
        <w:rPr>
          <w:rFonts w:asciiTheme="majorHAnsi" w:hAnsiTheme="majorHAnsi" w:cstheme="majorHAnsi"/>
          <w:sz w:val="24"/>
          <w:szCs w:val="24"/>
        </w:rPr>
        <w:t xml:space="preserve">Art. 6º O Tribunal de Contas acompanhará a rastreabilidade dos recursos oriundos de emendas parlamentares </w:t>
      </w:r>
      <w:r w:rsidRPr="00046DFA">
        <w:rPr>
          <w:rFonts w:asciiTheme="majorHAnsi" w:hAnsiTheme="majorHAnsi" w:cstheme="majorHAnsi"/>
          <w:sz w:val="24"/>
          <w:szCs w:val="24"/>
          <w:u w:val="single"/>
        </w:rPr>
        <w:t>em todas as etapas da execução orçamentária e financeira</w:t>
      </w:r>
      <w:r w:rsidRPr="00165E60">
        <w:rPr>
          <w:rFonts w:asciiTheme="majorHAnsi" w:hAnsiTheme="majorHAnsi" w:cstheme="majorHAnsi"/>
          <w:sz w:val="24"/>
          <w:szCs w:val="24"/>
        </w:rPr>
        <w:t>, assegurando que os jurisdicionados cumpram os padrões de registro e controle previstos na legislação aplicável, notadamente nas normas nacionais de contabilidade pública.</w:t>
      </w:r>
      <w:r>
        <w:rPr>
          <w:rFonts w:asciiTheme="majorHAnsi" w:hAnsiTheme="majorHAnsi" w:cstheme="majorHAnsi"/>
          <w:sz w:val="24"/>
          <w:szCs w:val="24"/>
        </w:rPr>
        <w:t xml:space="preserve"> (grifo nosso)</w:t>
      </w:r>
    </w:p>
  </w:endnote>
  <w:endnote w:id="15">
    <w:p w14:paraId="195BD866" w14:textId="77777777" w:rsidR="007C6A59" w:rsidRDefault="007C6A59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</w:t>
      </w:r>
      <w:r w:rsidRPr="001D04B8">
        <w:rPr>
          <w:rFonts w:asciiTheme="majorHAnsi" w:hAnsiTheme="majorHAnsi" w:cstheme="majorHAnsi"/>
          <w:sz w:val="24"/>
          <w:szCs w:val="24"/>
        </w:rPr>
        <w:t>Item 9.</w:t>
      </w:r>
      <w:r>
        <w:rPr>
          <w:rFonts w:asciiTheme="majorHAnsi" w:hAnsiTheme="majorHAnsi" w:cstheme="majorHAnsi"/>
          <w:sz w:val="24"/>
          <w:szCs w:val="24"/>
        </w:rPr>
        <w:t>e:</w:t>
      </w:r>
      <w:r w:rsidRPr="001D04B8">
        <w:rPr>
          <w:rFonts w:asciiTheme="majorHAnsi" w:hAnsiTheme="majorHAnsi" w:cstheme="majorHAnsi"/>
          <w:sz w:val="24"/>
          <w:szCs w:val="24"/>
        </w:rPr>
        <w:t xml:space="preserve"> “Que seja determinada a extensão das determinações desta Eg. Corte sobre transparência e rastreabilidade das emendas parlamentares federais para as emendas parlamentares estaduais, distritais e municipais, mutatis mutandi, com destaque para: </w:t>
      </w:r>
      <w:r>
        <w:rPr>
          <w:rFonts w:asciiTheme="majorHAnsi" w:hAnsiTheme="majorHAnsi" w:cstheme="majorHAnsi"/>
          <w:sz w:val="24"/>
          <w:szCs w:val="24"/>
        </w:rPr>
        <w:t xml:space="preserve">[...]  e. </w:t>
      </w:r>
      <w:r w:rsidRPr="00F86A5C">
        <w:rPr>
          <w:rFonts w:asciiTheme="majorHAnsi" w:hAnsiTheme="majorHAnsi" w:cstheme="majorHAnsi"/>
          <w:sz w:val="24"/>
          <w:szCs w:val="24"/>
        </w:rPr>
        <w:t xml:space="preserve">Exigência de </w:t>
      </w:r>
      <w:r w:rsidRPr="00F86A5C">
        <w:rPr>
          <w:rFonts w:asciiTheme="majorHAnsi" w:hAnsiTheme="majorHAnsi" w:cstheme="majorHAnsi"/>
          <w:sz w:val="24"/>
          <w:szCs w:val="24"/>
          <w:u w:val="single"/>
        </w:rPr>
        <w:t>abertura de contas específicas para administração de valores</w:t>
      </w:r>
      <w:r w:rsidRPr="00F33D4D">
        <w:rPr>
          <w:rFonts w:asciiTheme="majorHAnsi" w:hAnsiTheme="majorHAnsi" w:cstheme="majorHAnsi"/>
          <w:sz w:val="24"/>
          <w:szCs w:val="24"/>
        </w:rPr>
        <w:t xml:space="preserve"> decorrentes de transferências especiais</w:t>
      </w:r>
      <w:r w:rsidRPr="001D04B8">
        <w:rPr>
          <w:rFonts w:asciiTheme="majorHAnsi" w:hAnsiTheme="majorHAnsi" w:cstheme="majorHAnsi"/>
          <w:sz w:val="24"/>
          <w:szCs w:val="24"/>
        </w:rPr>
        <w:t xml:space="preserve">; </w:t>
      </w:r>
      <w:r>
        <w:rPr>
          <w:rFonts w:asciiTheme="majorHAnsi" w:hAnsiTheme="majorHAnsi" w:cstheme="majorHAnsi"/>
          <w:sz w:val="24"/>
          <w:szCs w:val="24"/>
        </w:rPr>
        <w:t>(grifo nosso)</w:t>
      </w:r>
    </w:p>
  </w:endnote>
  <w:endnote w:id="16">
    <w:p w14:paraId="031EACF5" w14:textId="77777777" w:rsidR="007C6A59" w:rsidRDefault="007C6A59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</w:t>
      </w:r>
      <w:r w:rsidRPr="00BB207C">
        <w:rPr>
          <w:rFonts w:asciiTheme="majorHAnsi" w:hAnsiTheme="majorHAnsi" w:cstheme="majorHAnsi"/>
          <w:sz w:val="24"/>
          <w:szCs w:val="24"/>
        </w:rPr>
        <w:t>Item 9.d: “</w:t>
      </w:r>
      <w:r w:rsidRPr="001D04B8">
        <w:rPr>
          <w:rFonts w:asciiTheme="majorHAnsi" w:hAnsiTheme="majorHAnsi" w:cstheme="majorHAnsi"/>
          <w:sz w:val="24"/>
          <w:szCs w:val="24"/>
        </w:rPr>
        <w:t xml:space="preserve">Que seja determinada a extensão das determinações desta Eg. Corte sobre transparência e rastreabilidade das emendas parlamentares federais para as emendas parlamentares estaduais, distritais e municipais, mutatis mutandi, com destaque para: </w:t>
      </w:r>
      <w:r>
        <w:rPr>
          <w:rFonts w:asciiTheme="majorHAnsi" w:hAnsiTheme="majorHAnsi" w:cstheme="majorHAnsi"/>
          <w:sz w:val="24"/>
          <w:szCs w:val="24"/>
        </w:rPr>
        <w:t>[...]  d.</w:t>
      </w:r>
      <w:r w:rsidRPr="00BB207C">
        <w:rPr>
          <w:rFonts w:asciiTheme="majorHAnsi" w:hAnsiTheme="majorHAnsi" w:cstheme="majorHAnsi"/>
          <w:sz w:val="24"/>
          <w:szCs w:val="24"/>
        </w:rPr>
        <w:t xml:space="preserve"> Exigências de </w:t>
      </w:r>
      <w:r w:rsidRPr="00BB207C">
        <w:rPr>
          <w:rFonts w:asciiTheme="majorHAnsi" w:hAnsiTheme="majorHAnsi" w:cstheme="majorHAnsi"/>
          <w:sz w:val="24"/>
          <w:szCs w:val="24"/>
          <w:u w:val="single"/>
        </w:rPr>
        <w:t>transparência para as entidades do terceiro setor que recebem recursos de emendas parlamentares</w:t>
      </w:r>
      <w:r w:rsidRPr="00BB207C">
        <w:rPr>
          <w:rFonts w:asciiTheme="majorHAnsi" w:hAnsiTheme="majorHAnsi" w:cstheme="majorHAnsi"/>
          <w:sz w:val="24"/>
          <w:szCs w:val="24"/>
        </w:rPr>
        <w:t>;”</w:t>
      </w:r>
    </w:p>
  </w:endnote>
  <w:endnote w:id="17">
    <w:p w14:paraId="32163777" w14:textId="77777777" w:rsidR="00CA464B" w:rsidRDefault="00CA464B" w:rsidP="001C501C">
      <w:pPr>
        <w:pStyle w:val="EndnoteText"/>
        <w:spacing w:after="240"/>
        <w:ind w:left="238" w:hanging="238"/>
        <w:jc w:val="both"/>
      </w:pPr>
      <w:r>
        <w:rPr>
          <w:rStyle w:val="EndnoteReference"/>
        </w:rPr>
        <w:endnoteRef/>
      </w:r>
      <w:r>
        <w:t xml:space="preserve"> </w:t>
      </w:r>
      <w:r w:rsidRPr="00BB207C">
        <w:rPr>
          <w:rFonts w:asciiTheme="majorHAnsi" w:hAnsiTheme="majorHAnsi" w:cstheme="majorHAnsi"/>
          <w:sz w:val="24"/>
          <w:szCs w:val="24"/>
        </w:rPr>
        <w:t>Item 9.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BB207C">
        <w:rPr>
          <w:rFonts w:asciiTheme="majorHAnsi" w:hAnsiTheme="majorHAnsi" w:cstheme="majorHAnsi"/>
          <w:sz w:val="24"/>
          <w:szCs w:val="24"/>
        </w:rPr>
        <w:t>: “</w:t>
      </w:r>
      <w:r w:rsidRPr="001D04B8">
        <w:rPr>
          <w:rFonts w:asciiTheme="majorHAnsi" w:hAnsiTheme="majorHAnsi" w:cstheme="majorHAnsi"/>
          <w:sz w:val="24"/>
          <w:szCs w:val="24"/>
        </w:rPr>
        <w:t xml:space="preserve">Que seja determinada a extensão das determinações desta Eg. Corte sobre transparência e rastreabilidade das emendas parlamentares federais para as emendas parlamentares estaduais, distritais e municipais, mutatis mutandi, com destaque para: </w:t>
      </w:r>
      <w:r>
        <w:rPr>
          <w:rFonts w:asciiTheme="majorHAnsi" w:hAnsiTheme="majorHAnsi" w:cstheme="majorHAnsi"/>
          <w:sz w:val="24"/>
          <w:szCs w:val="24"/>
        </w:rPr>
        <w:t>[...]  d.</w:t>
      </w:r>
      <w:r w:rsidRPr="00BB207C">
        <w:rPr>
          <w:rFonts w:asciiTheme="majorHAnsi" w:hAnsiTheme="majorHAnsi" w:cstheme="majorHAnsi"/>
          <w:sz w:val="24"/>
          <w:szCs w:val="24"/>
        </w:rPr>
        <w:t xml:space="preserve"> </w:t>
      </w:r>
      <w:r w:rsidRPr="008E260C">
        <w:rPr>
          <w:rFonts w:asciiTheme="majorHAnsi" w:hAnsiTheme="majorHAnsi" w:cstheme="majorHAnsi"/>
          <w:sz w:val="24"/>
          <w:szCs w:val="24"/>
        </w:rPr>
        <w:t>c.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E260C">
        <w:rPr>
          <w:rFonts w:asciiTheme="majorHAnsi" w:hAnsiTheme="majorHAnsi" w:cstheme="majorHAnsi"/>
          <w:sz w:val="24"/>
          <w:szCs w:val="24"/>
        </w:rPr>
        <w:t xml:space="preserve">Necessidade de </w:t>
      </w:r>
      <w:r w:rsidRPr="008E260C">
        <w:rPr>
          <w:rFonts w:asciiTheme="majorHAnsi" w:hAnsiTheme="majorHAnsi" w:cstheme="majorHAnsi"/>
          <w:sz w:val="24"/>
          <w:szCs w:val="24"/>
          <w:u w:val="single"/>
        </w:rPr>
        <w:t>aprovação pelas instâncias de governança do SUS</w:t>
      </w:r>
      <w:r w:rsidRPr="008E260C">
        <w:rPr>
          <w:rFonts w:asciiTheme="majorHAnsi" w:hAnsiTheme="majorHAnsi" w:cstheme="majorHAnsi"/>
          <w:sz w:val="24"/>
          <w:szCs w:val="24"/>
        </w:rPr>
        <w:t xml:space="preserve"> das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E260C">
        <w:rPr>
          <w:rFonts w:asciiTheme="majorHAnsi" w:hAnsiTheme="majorHAnsi" w:cstheme="majorHAnsi"/>
          <w:sz w:val="24"/>
          <w:szCs w:val="24"/>
        </w:rPr>
        <w:t>emendas parlamentares destinadas à saúde</w:t>
      </w:r>
      <w:r w:rsidRPr="00BB207C">
        <w:rPr>
          <w:rFonts w:asciiTheme="majorHAnsi" w:hAnsiTheme="majorHAnsi" w:cstheme="majorHAnsi"/>
          <w:sz w:val="24"/>
          <w:szCs w:val="24"/>
        </w:rPr>
        <w:t>;”</w:t>
      </w:r>
      <w:r>
        <w:rPr>
          <w:rFonts w:asciiTheme="majorHAnsi" w:hAnsiTheme="majorHAnsi" w:cstheme="majorHAnsi"/>
          <w:sz w:val="24"/>
          <w:szCs w:val="24"/>
        </w:rPr>
        <w:t xml:space="preserve"> (grifo nosso)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808D0E6" w14:paraId="1A53B6BD" w14:textId="77777777" w:rsidTr="3808D0E6">
      <w:trPr>
        <w:trHeight w:val="300"/>
      </w:trPr>
      <w:tc>
        <w:tcPr>
          <w:tcW w:w="3400" w:type="dxa"/>
        </w:tcPr>
        <w:p w14:paraId="5AD9B837" w14:textId="69641219" w:rsidR="3808D0E6" w:rsidRDefault="3808D0E6" w:rsidP="3808D0E6">
          <w:pPr>
            <w:pStyle w:val="Header"/>
            <w:ind w:left="-115"/>
          </w:pPr>
        </w:p>
      </w:tc>
      <w:tc>
        <w:tcPr>
          <w:tcW w:w="3400" w:type="dxa"/>
        </w:tcPr>
        <w:p w14:paraId="4B8092A8" w14:textId="267E5697" w:rsidR="3808D0E6" w:rsidRDefault="3808D0E6" w:rsidP="3808D0E6">
          <w:pPr>
            <w:pStyle w:val="Header"/>
            <w:jc w:val="center"/>
          </w:pPr>
        </w:p>
      </w:tc>
      <w:tc>
        <w:tcPr>
          <w:tcW w:w="3400" w:type="dxa"/>
        </w:tcPr>
        <w:p w14:paraId="441AC4A5" w14:textId="16DF21C4" w:rsidR="3808D0E6" w:rsidRDefault="3808D0E6" w:rsidP="3808D0E6">
          <w:pPr>
            <w:pStyle w:val="Header"/>
            <w:ind w:right="-115"/>
            <w:jc w:val="right"/>
          </w:pPr>
        </w:p>
      </w:tc>
    </w:tr>
  </w:tbl>
  <w:p w14:paraId="281C904C" w14:textId="1DA10E4A" w:rsidR="3808D0E6" w:rsidRDefault="3808D0E6" w:rsidP="3808D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6975"/>
      <w:gridCol w:w="6975"/>
      <w:gridCol w:w="6975"/>
    </w:tblGrid>
    <w:tr w:rsidR="3808D0E6" w14:paraId="04EEB8C3" w14:textId="77777777" w:rsidTr="3808D0E6">
      <w:trPr>
        <w:trHeight w:val="300"/>
      </w:trPr>
      <w:tc>
        <w:tcPr>
          <w:tcW w:w="6975" w:type="dxa"/>
        </w:tcPr>
        <w:p w14:paraId="1BF301C4" w14:textId="332D895D" w:rsidR="3808D0E6" w:rsidRDefault="3808D0E6" w:rsidP="3808D0E6">
          <w:pPr>
            <w:pStyle w:val="Header"/>
            <w:ind w:left="-115"/>
          </w:pPr>
        </w:p>
      </w:tc>
      <w:tc>
        <w:tcPr>
          <w:tcW w:w="6975" w:type="dxa"/>
        </w:tcPr>
        <w:p w14:paraId="18749614" w14:textId="5E024720" w:rsidR="3808D0E6" w:rsidRDefault="3808D0E6" w:rsidP="3808D0E6">
          <w:pPr>
            <w:pStyle w:val="Header"/>
            <w:jc w:val="center"/>
          </w:pPr>
        </w:p>
      </w:tc>
      <w:tc>
        <w:tcPr>
          <w:tcW w:w="6975" w:type="dxa"/>
        </w:tcPr>
        <w:p w14:paraId="67703AA1" w14:textId="5BA92E0D" w:rsidR="3808D0E6" w:rsidRDefault="3808D0E6" w:rsidP="3808D0E6">
          <w:pPr>
            <w:pStyle w:val="Header"/>
            <w:ind w:right="-115"/>
            <w:jc w:val="right"/>
          </w:pPr>
        </w:p>
      </w:tc>
    </w:tr>
  </w:tbl>
  <w:p w14:paraId="584180F3" w14:textId="36241E19" w:rsidR="3808D0E6" w:rsidRDefault="3808D0E6" w:rsidP="3808D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C11A" w14:textId="77777777" w:rsidR="00A15810" w:rsidRDefault="00A15810" w:rsidP="00D5355B">
      <w:pPr>
        <w:spacing w:after="0" w:line="240" w:lineRule="auto"/>
      </w:pPr>
      <w:r>
        <w:separator/>
      </w:r>
    </w:p>
  </w:footnote>
  <w:footnote w:type="continuationSeparator" w:id="0">
    <w:p w14:paraId="0ED09752" w14:textId="77777777" w:rsidR="00A15810" w:rsidRDefault="00A15810" w:rsidP="00D5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808D0E6" w14:paraId="30AEB425" w14:textId="77777777" w:rsidTr="3808D0E6">
      <w:trPr>
        <w:trHeight w:val="300"/>
      </w:trPr>
      <w:tc>
        <w:tcPr>
          <w:tcW w:w="3400" w:type="dxa"/>
        </w:tcPr>
        <w:p w14:paraId="60E01C85" w14:textId="3D7125EB" w:rsidR="3808D0E6" w:rsidRDefault="3808D0E6" w:rsidP="3808D0E6">
          <w:pPr>
            <w:pStyle w:val="Header"/>
            <w:ind w:left="-115"/>
          </w:pPr>
        </w:p>
      </w:tc>
      <w:tc>
        <w:tcPr>
          <w:tcW w:w="3400" w:type="dxa"/>
        </w:tcPr>
        <w:p w14:paraId="37361E40" w14:textId="1F462803" w:rsidR="3808D0E6" w:rsidRDefault="3808D0E6" w:rsidP="3808D0E6">
          <w:pPr>
            <w:pStyle w:val="Header"/>
            <w:jc w:val="center"/>
          </w:pPr>
        </w:p>
      </w:tc>
      <w:tc>
        <w:tcPr>
          <w:tcW w:w="3400" w:type="dxa"/>
        </w:tcPr>
        <w:p w14:paraId="522E430C" w14:textId="5E8E7D07" w:rsidR="3808D0E6" w:rsidRDefault="3808D0E6" w:rsidP="3808D0E6">
          <w:pPr>
            <w:pStyle w:val="Header"/>
            <w:ind w:right="-115"/>
            <w:jc w:val="right"/>
          </w:pPr>
        </w:p>
      </w:tc>
    </w:tr>
  </w:tbl>
  <w:p w14:paraId="4ADE50B9" w14:textId="221EF037" w:rsidR="3808D0E6" w:rsidRDefault="3808D0E6" w:rsidP="3808D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3808D0E6" w14:paraId="52FB37C7" w14:textId="77777777" w:rsidTr="00F57D10">
      <w:trPr>
        <w:trHeight w:val="300"/>
      </w:trPr>
      <w:tc>
        <w:tcPr>
          <w:tcW w:w="3402" w:type="dxa"/>
        </w:tcPr>
        <w:p w14:paraId="217111CB" w14:textId="3B6E929A" w:rsidR="3808D0E6" w:rsidRDefault="3808D0E6" w:rsidP="3808D0E6">
          <w:pPr>
            <w:pStyle w:val="Header"/>
            <w:ind w:left="-115"/>
          </w:pPr>
        </w:p>
      </w:tc>
      <w:tc>
        <w:tcPr>
          <w:tcW w:w="3402" w:type="dxa"/>
        </w:tcPr>
        <w:p w14:paraId="7F5E3A9E" w14:textId="1953A1F8" w:rsidR="3808D0E6" w:rsidRDefault="3808D0E6" w:rsidP="3808D0E6">
          <w:pPr>
            <w:pStyle w:val="Header"/>
            <w:jc w:val="center"/>
          </w:pPr>
        </w:p>
      </w:tc>
      <w:tc>
        <w:tcPr>
          <w:tcW w:w="3402" w:type="dxa"/>
        </w:tcPr>
        <w:p w14:paraId="6C89308C" w14:textId="53C6F838" w:rsidR="3808D0E6" w:rsidRDefault="3808D0E6" w:rsidP="3808D0E6">
          <w:pPr>
            <w:pStyle w:val="Header"/>
            <w:ind w:right="-115"/>
            <w:jc w:val="right"/>
          </w:pPr>
        </w:p>
      </w:tc>
    </w:tr>
  </w:tbl>
  <w:p w14:paraId="6FE2B6C4" w14:textId="239B1566" w:rsidR="3808D0E6" w:rsidRDefault="3808D0E6" w:rsidP="3808D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A3345E"/>
    <w:multiLevelType w:val="hybridMultilevel"/>
    <w:tmpl w:val="450643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351DF"/>
    <w:multiLevelType w:val="hybridMultilevel"/>
    <w:tmpl w:val="1B9E0598"/>
    <w:lvl w:ilvl="0" w:tplc="1794C780">
      <w:start w:val="1"/>
      <w:numFmt w:val="lowerRoman"/>
      <w:lvlText w:val="%1)"/>
      <w:lvlJc w:val="left"/>
      <w:pPr>
        <w:ind w:left="19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D8F73FD"/>
    <w:multiLevelType w:val="hybridMultilevel"/>
    <w:tmpl w:val="E610950C"/>
    <w:lvl w:ilvl="0" w:tplc="3A9E1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A6ED1"/>
    <w:multiLevelType w:val="hybridMultilevel"/>
    <w:tmpl w:val="6E8EC9AC"/>
    <w:lvl w:ilvl="0" w:tplc="8A08E076">
      <w:start w:val="1"/>
      <w:numFmt w:val="bullet"/>
      <w:lvlText w:val="-"/>
      <w:lvlJc w:val="left"/>
      <w:pPr>
        <w:ind w:left="473" w:hanging="360"/>
      </w:pPr>
      <w:rPr>
        <w:rFonts w:ascii="Aptos" w:hAnsi="Aptos" w:hint="default"/>
      </w:rPr>
    </w:lvl>
    <w:lvl w:ilvl="1" w:tplc="9FAAD394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5FD86E32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EE6407E2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BEC2BD3C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2FA2C034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FE4BF3C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EA020C32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5792F08C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4663D42"/>
    <w:multiLevelType w:val="hybridMultilevel"/>
    <w:tmpl w:val="D76AA9CE"/>
    <w:lvl w:ilvl="0" w:tplc="6694D7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2229"/>
    <w:multiLevelType w:val="hybridMultilevel"/>
    <w:tmpl w:val="1B9E0598"/>
    <w:lvl w:ilvl="0" w:tplc="FFFFFFFF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8F1F6B"/>
    <w:multiLevelType w:val="hybridMultilevel"/>
    <w:tmpl w:val="2458CBAA"/>
    <w:lvl w:ilvl="0" w:tplc="3A9E1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9209C"/>
    <w:multiLevelType w:val="hybridMultilevel"/>
    <w:tmpl w:val="1B9E0598"/>
    <w:lvl w:ilvl="0" w:tplc="FFFFFFFF">
      <w:start w:val="1"/>
      <w:numFmt w:val="lowerRoman"/>
      <w:lvlText w:val="%1)"/>
      <w:lvlJc w:val="left"/>
      <w:pPr>
        <w:ind w:left="199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75AC0842"/>
    <w:multiLevelType w:val="hybridMultilevel"/>
    <w:tmpl w:val="FEF0C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0978">
    <w:abstractNumId w:val="12"/>
  </w:num>
  <w:num w:numId="2" w16cid:durableId="1808162670">
    <w:abstractNumId w:val="8"/>
  </w:num>
  <w:num w:numId="3" w16cid:durableId="1719083758">
    <w:abstractNumId w:val="6"/>
  </w:num>
  <w:num w:numId="4" w16cid:durableId="1161386107">
    <w:abstractNumId w:val="5"/>
  </w:num>
  <w:num w:numId="5" w16cid:durableId="2102331635">
    <w:abstractNumId w:val="4"/>
  </w:num>
  <w:num w:numId="6" w16cid:durableId="1183593475">
    <w:abstractNumId w:val="7"/>
  </w:num>
  <w:num w:numId="7" w16cid:durableId="1391341294">
    <w:abstractNumId w:val="3"/>
  </w:num>
  <w:num w:numId="8" w16cid:durableId="857425387">
    <w:abstractNumId w:val="2"/>
  </w:num>
  <w:num w:numId="9" w16cid:durableId="1026560925">
    <w:abstractNumId w:val="1"/>
  </w:num>
  <w:num w:numId="10" w16cid:durableId="121191717">
    <w:abstractNumId w:val="0"/>
  </w:num>
  <w:num w:numId="11" w16cid:durableId="426389037">
    <w:abstractNumId w:val="11"/>
  </w:num>
  <w:num w:numId="12" w16cid:durableId="981157330">
    <w:abstractNumId w:val="15"/>
  </w:num>
  <w:num w:numId="13" w16cid:durableId="1288657883">
    <w:abstractNumId w:val="13"/>
  </w:num>
  <w:num w:numId="14" w16cid:durableId="1956936698">
    <w:abstractNumId w:val="17"/>
  </w:num>
  <w:num w:numId="15" w16cid:durableId="1247229495">
    <w:abstractNumId w:val="9"/>
  </w:num>
  <w:num w:numId="16" w16cid:durableId="1252197816">
    <w:abstractNumId w:val="10"/>
  </w:num>
  <w:num w:numId="17" w16cid:durableId="715157834">
    <w:abstractNumId w:val="14"/>
  </w:num>
  <w:num w:numId="18" w16cid:durableId="1255626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B8"/>
    <w:rsid w:val="0001329C"/>
    <w:rsid w:val="00024C38"/>
    <w:rsid w:val="00034616"/>
    <w:rsid w:val="000373D6"/>
    <w:rsid w:val="00046DFA"/>
    <w:rsid w:val="0006063C"/>
    <w:rsid w:val="00062C50"/>
    <w:rsid w:val="000656DC"/>
    <w:rsid w:val="00075D0A"/>
    <w:rsid w:val="00077BB8"/>
    <w:rsid w:val="000822B6"/>
    <w:rsid w:val="00082D26"/>
    <w:rsid w:val="00087108"/>
    <w:rsid w:val="00090311"/>
    <w:rsid w:val="000B0943"/>
    <w:rsid w:val="000B0A8F"/>
    <w:rsid w:val="000B46EE"/>
    <w:rsid w:val="000B5021"/>
    <w:rsid w:val="000D7988"/>
    <w:rsid w:val="00125B09"/>
    <w:rsid w:val="00127A34"/>
    <w:rsid w:val="00137E77"/>
    <w:rsid w:val="00137FC1"/>
    <w:rsid w:val="0015074B"/>
    <w:rsid w:val="001508D8"/>
    <w:rsid w:val="00151185"/>
    <w:rsid w:val="0015571D"/>
    <w:rsid w:val="00165E60"/>
    <w:rsid w:val="00176068"/>
    <w:rsid w:val="001A6FAA"/>
    <w:rsid w:val="001C501C"/>
    <w:rsid w:val="001D04B8"/>
    <w:rsid w:val="001D730A"/>
    <w:rsid w:val="001E5DF3"/>
    <w:rsid w:val="001F3997"/>
    <w:rsid w:val="002004A3"/>
    <w:rsid w:val="00202624"/>
    <w:rsid w:val="00204B66"/>
    <w:rsid w:val="002077AF"/>
    <w:rsid w:val="0021321D"/>
    <w:rsid w:val="002146B2"/>
    <w:rsid w:val="00225758"/>
    <w:rsid w:val="0023780B"/>
    <w:rsid w:val="0024295A"/>
    <w:rsid w:val="00254AD5"/>
    <w:rsid w:val="00266305"/>
    <w:rsid w:val="002713F9"/>
    <w:rsid w:val="00282B66"/>
    <w:rsid w:val="0029639D"/>
    <w:rsid w:val="002C3454"/>
    <w:rsid w:val="002F1E75"/>
    <w:rsid w:val="00300E24"/>
    <w:rsid w:val="00326F90"/>
    <w:rsid w:val="00336B0B"/>
    <w:rsid w:val="00342D3D"/>
    <w:rsid w:val="0035214C"/>
    <w:rsid w:val="00352607"/>
    <w:rsid w:val="00353A1A"/>
    <w:rsid w:val="003567B2"/>
    <w:rsid w:val="00374BF6"/>
    <w:rsid w:val="00375292"/>
    <w:rsid w:val="0038032D"/>
    <w:rsid w:val="003838F5"/>
    <w:rsid w:val="0039174E"/>
    <w:rsid w:val="003A7A5D"/>
    <w:rsid w:val="003B27E4"/>
    <w:rsid w:val="003B5561"/>
    <w:rsid w:val="003D168E"/>
    <w:rsid w:val="003D702F"/>
    <w:rsid w:val="003E4055"/>
    <w:rsid w:val="0040322E"/>
    <w:rsid w:val="004077E5"/>
    <w:rsid w:val="00423B98"/>
    <w:rsid w:val="00431889"/>
    <w:rsid w:val="00473C04"/>
    <w:rsid w:val="004906DE"/>
    <w:rsid w:val="004C0270"/>
    <w:rsid w:val="004C5A2F"/>
    <w:rsid w:val="004F20EC"/>
    <w:rsid w:val="005015A0"/>
    <w:rsid w:val="00506511"/>
    <w:rsid w:val="00512798"/>
    <w:rsid w:val="00530DA4"/>
    <w:rsid w:val="00531CC8"/>
    <w:rsid w:val="00533DA5"/>
    <w:rsid w:val="00535193"/>
    <w:rsid w:val="00566BF2"/>
    <w:rsid w:val="0057098B"/>
    <w:rsid w:val="0058416D"/>
    <w:rsid w:val="00587747"/>
    <w:rsid w:val="00587AB9"/>
    <w:rsid w:val="005A0650"/>
    <w:rsid w:val="005A0765"/>
    <w:rsid w:val="005C34BD"/>
    <w:rsid w:val="005D1ACF"/>
    <w:rsid w:val="005D53D9"/>
    <w:rsid w:val="005D5F53"/>
    <w:rsid w:val="005D6877"/>
    <w:rsid w:val="005E0901"/>
    <w:rsid w:val="005E6FDA"/>
    <w:rsid w:val="005F68D4"/>
    <w:rsid w:val="006003B5"/>
    <w:rsid w:val="006016D7"/>
    <w:rsid w:val="00603F6A"/>
    <w:rsid w:val="006208FD"/>
    <w:rsid w:val="00642D16"/>
    <w:rsid w:val="00657954"/>
    <w:rsid w:val="006829AC"/>
    <w:rsid w:val="00690BD0"/>
    <w:rsid w:val="006A5725"/>
    <w:rsid w:val="006C2A8E"/>
    <w:rsid w:val="006D1BDD"/>
    <w:rsid w:val="006E2E63"/>
    <w:rsid w:val="006F13FA"/>
    <w:rsid w:val="0070182C"/>
    <w:rsid w:val="00703881"/>
    <w:rsid w:val="007119E9"/>
    <w:rsid w:val="00711A16"/>
    <w:rsid w:val="00721316"/>
    <w:rsid w:val="00742FB4"/>
    <w:rsid w:val="0076104E"/>
    <w:rsid w:val="007A27C9"/>
    <w:rsid w:val="007B7A03"/>
    <w:rsid w:val="007C6A59"/>
    <w:rsid w:val="007D6159"/>
    <w:rsid w:val="007D6238"/>
    <w:rsid w:val="007F0ED5"/>
    <w:rsid w:val="00800FA9"/>
    <w:rsid w:val="00824796"/>
    <w:rsid w:val="0082556C"/>
    <w:rsid w:val="00846607"/>
    <w:rsid w:val="0085656B"/>
    <w:rsid w:val="008724F4"/>
    <w:rsid w:val="00874075"/>
    <w:rsid w:val="00890B20"/>
    <w:rsid w:val="0089785A"/>
    <w:rsid w:val="008A0485"/>
    <w:rsid w:val="008A34E7"/>
    <w:rsid w:val="008B437D"/>
    <w:rsid w:val="008C40F4"/>
    <w:rsid w:val="008E0154"/>
    <w:rsid w:val="008E260C"/>
    <w:rsid w:val="008E4F6B"/>
    <w:rsid w:val="00902782"/>
    <w:rsid w:val="00906D6E"/>
    <w:rsid w:val="009076EC"/>
    <w:rsid w:val="00912A4D"/>
    <w:rsid w:val="0094138E"/>
    <w:rsid w:val="00945F41"/>
    <w:rsid w:val="00950D07"/>
    <w:rsid w:val="009701F1"/>
    <w:rsid w:val="009728E5"/>
    <w:rsid w:val="00986EBC"/>
    <w:rsid w:val="009910F7"/>
    <w:rsid w:val="009B4F86"/>
    <w:rsid w:val="009B6F60"/>
    <w:rsid w:val="009C4A81"/>
    <w:rsid w:val="009D3754"/>
    <w:rsid w:val="009F05AE"/>
    <w:rsid w:val="00A036AF"/>
    <w:rsid w:val="00A15810"/>
    <w:rsid w:val="00A673DB"/>
    <w:rsid w:val="00A74C0D"/>
    <w:rsid w:val="00A94963"/>
    <w:rsid w:val="00AA1D8D"/>
    <w:rsid w:val="00AA7400"/>
    <w:rsid w:val="00AC4BBF"/>
    <w:rsid w:val="00AE2C03"/>
    <w:rsid w:val="00B2261E"/>
    <w:rsid w:val="00B43123"/>
    <w:rsid w:val="00B46DD4"/>
    <w:rsid w:val="00B47730"/>
    <w:rsid w:val="00B51FC4"/>
    <w:rsid w:val="00B5342C"/>
    <w:rsid w:val="00B64536"/>
    <w:rsid w:val="00B73B21"/>
    <w:rsid w:val="00B96AE3"/>
    <w:rsid w:val="00BB207C"/>
    <w:rsid w:val="00BB2083"/>
    <w:rsid w:val="00BC2008"/>
    <w:rsid w:val="00BC39E0"/>
    <w:rsid w:val="00BE6701"/>
    <w:rsid w:val="00C13347"/>
    <w:rsid w:val="00C3390C"/>
    <w:rsid w:val="00C43C83"/>
    <w:rsid w:val="00C71D54"/>
    <w:rsid w:val="00CA464B"/>
    <w:rsid w:val="00CB0664"/>
    <w:rsid w:val="00CB3A03"/>
    <w:rsid w:val="00CD07FF"/>
    <w:rsid w:val="00CE4D49"/>
    <w:rsid w:val="00CF57CF"/>
    <w:rsid w:val="00D0277B"/>
    <w:rsid w:val="00D05398"/>
    <w:rsid w:val="00D065A1"/>
    <w:rsid w:val="00D2381F"/>
    <w:rsid w:val="00D2694B"/>
    <w:rsid w:val="00D44CD3"/>
    <w:rsid w:val="00D46FFF"/>
    <w:rsid w:val="00D47EDD"/>
    <w:rsid w:val="00D5355B"/>
    <w:rsid w:val="00D56C63"/>
    <w:rsid w:val="00D70FAA"/>
    <w:rsid w:val="00D82255"/>
    <w:rsid w:val="00DA40C7"/>
    <w:rsid w:val="00DB31DF"/>
    <w:rsid w:val="00DD4592"/>
    <w:rsid w:val="00DD5AA2"/>
    <w:rsid w:val="00DE44B3"/>
    <w:rsid w:val="00DE642B"/>
    <w:rsid w:val="00DF4791"/>
    <w:rsid w:val="00DF53D9"/>
    <w:rsid w:val="00E15D36"/>
    <w:rsid w:val="00E35D5C"/>
    <w:rsid w:val="00E53BEF"/>
    <w:rsid w:val="00E60A91"/>
    <w:rsid w:val="00E70A2A"/>
    <w:rsid w:val="00E923FD"/>
    <w:rsid w:val="00E973C6"/>
    <w:rsid w:val="00EC1C6E"/>
    <w:rsid w:val="00ED369B"/>
    <w:rsid w:val="00EF61E3"/>
    <w:rsid w:val="00EF6B64"/>
    <w:rsid w:val="00F01817"/>
    <w:rsid w:val="00F02771"/>
    <w:rsid w:val="00F1026A"/>
    <w:rsid w:val="00F33D4D"/>
    <w:rsid w:val="00F43FA8"/>
    <w:rsid w:val="00F528AE"/>
    <w:rsid w:val="00F57D10"/>
    <w:rsid w:val="00F702FE"/>
    <w:rsid w:val="00F83BF1"/>
    <w:rsid w:val="00F86A5C"/>
    <w:rsid w:val="00F9502D"/>
    <w:rsid w:val="00FC1188"/>
    <w:rsid w:val="00FC693F"/>
    <w:rsid w:val="00FF2FFE"/>
    <w:rsid w:val="3808D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BED3261-F54F-44AF-B3C3-F0717708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CE4D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t-BR"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35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355B"/>
    <w:rPr>
      <w:sz w:val="20"/>
      <w:szCs w:val="20"/>
      <w:lang w:val="pt-BR"/>
    </w:rPr>
  </w:style>
  <w:style w:type="character" w:styleId="EndnoteReference">
    <w:name w:val="endnote reference"/>
    <w:basedOn w:val="DefaultParagraphFont"/>
    <w:uiPriority w:val="99"/>
    <w:semiHidden/>
    <w:unhideWhenUsed/>
    <w:rsid w:val="00D535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4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400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AA74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1499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Ercole Brandimarte</cp:lastModifiedBy>
  <cp:revision>7</cp:revision>
  <cp:lastPrinted>2026-02-09T17:17:00Z</cp:lastPrinted>
  <dcterms:created xsi:type="dcterms:W3CDTF">2026-02-13T15:52:00Z</dcterms:created>
  <dcterms:modified xsi:type="dcterms:W3CDTF">2026-02-19T13:44:00Z</dcterms:modified>
  <cp:category/>
</cp:coreProperties>
</file>